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A9" w:rsidRDefault="00CA4BA9">
      <w:pPr>
        <w:pStyle w:val="Zkladntext"/>
        <w:jc w:val="center"/>
        <w:rPr>
          <w:rFonts w:ascii="Arial" w:hAnsi="Arial"/>
          <w:sz w:val="44"/>
          <w:szCs w:val="44"/>
        </w:rPr>
      </w:pPr>
      <w:bookmarkStart w:id="0" w:name="_GoBack"/>
      <w:bookmarkEnd w:id="0"/>
    </w:p>
    <w:p w:rsidR="00CA4BA9" w:rsidRDefault="00CA4BA9">
      <w:pPr>
        <w:pStyle w:val="Zkladntext"/>
        <w:jc w:val="center"/>
        <w:rPr>
          <w:rFonts w:ascii="Arial" w:hAnsi="Arial"/>
          <w:sz w:val="44"/>
          <w:szCs w:val="44"/>
        </w:rPr>
      </w:pPr>
    </w:p>
    <w:p w:rsidR="00CA4BA9" w:rsidRDefault="00CA4BA9">
      <w:pPr>
        <w:pStyle w:val="Zkladntext"/>
        <w:jc w:val="center"/>
        <w:rPr>
          <w:rFonts w:ascii="Arial" w:hAnsi="Arial"/>
          <w:sz w:val="44"/>
          <w:szCs w:val="44"/>
        </w:rPr>
      </w:pPr>
    </w:p>
    <w:p w:rsidR="00CA4BA9" w:rsidRDefault="00CA4BA9">
      <w:pPr>
        <w:pStyle w:val="Zkladntext"/>
        <w:jc w:val="center"/>
        <w:rPr>
          <w:rFonts w:ascii="Arial" w:hAnsi="Arial"/>
          <w:sz w:val="44"/>
          <w:szCs w:val="44"/>
        </w:rPr>
      </w:pPr>
    </w:p>
    <w:p w:rsidR="00CA4BA9" w:rsidRDefault="00CA4BA9">
      <w:pPr>
        <w:pStyle w:val="Zkladntext"/>
        <w:jc w:val="center"/>
        <w:rPr>
          <w:rFonts w:ascii="Arial" w:hAnsi="Arial"/>
          <w:sz w:val="44"/>
          <w:szCs w:val="44"/>
        </w:rPr>
      </w:pPr>
    </w:p>
    <w:p w:rsidR="00CA4BA9" w:rsidRDefault="00CA4BA9">
      <w:pPr>
        <w:pStyle w:val="Zkladntext"/>
        <w:jc w:val="center"/>
        <w:rPr>
          <w:rFonts w:ascii="Arial" w:hAnsi="Arial"/>
          <w:sz w:val="44"/>
          <w:szCs w:val="44"/>
        </w:rPr>
      </w:pPr>
    </w:p>
    <w:p w:rsidR="00CA4BA9" w:rsidRDefault="00CA4BA9">
      <w:pPr>
        <w:pStyle w:val="Zkladntext"/>
        <w:jc w:val="center"/>
        <w:rPr>
          <w:rFonts w:ascii="Arial" w:hAnsi="Arial"/>
          <w:sz w:val="44"/>
          <w:szCs w:val="44"/>
        </w:rPr>
      </w:pPr>
    </w:p>
    <w:p w:rsidR="00CA4BA9" w:rsidRDefault="00CA4BA9">
      <w:pPr>
        <w:pStyle w:val="Zkladntext"/>
        <w:jc w:val="center"/>
        <w:rPr>
          <w:rFonts w:ascii="Arial" w:hAnsi="Arial"/>
          <w:sz w:val="44"/>
          <w:szCs w:val="44"/>
        </w:rPr>
      </w:pPr>
    </w:p>
    <w:p w:rsidR="00CA4BA9" w:rsidRDefault="00CA4BA9">
      <w:pPr>
        <w:pStyle w:val="Zkladntext"/>
        <w:jc w:val="center"/>
        <w:rPr>
          <w:rFonts w:ascii="Arial" w:hAnsi="Arial"/>
          <w:sz w:val="44"/>
          <w:szCs w:val="44"/>
        </w:rPr>
      </w:pPr>
    </w:p>
    <w:p w:rsidR="00CA4BA9" w:rsidRDefault="00032C08">
      <w:pPr>
        <w:pStyle w:val="Zkladntext"/>
        <w:jc w:val="center"/>
        <w:rPr>
          <w:rFonts w:hint="eastAsia"/>
        </w:rPr>
      </w:pPr>
      <w:r>
        <w:rPr>
          <w:rFonts w:ascii="Arial" w:hAnsi="Arial"/>
          <w:sz w:val="44"/>
          <w:szCs w:val="44"/>
        </w:rPr>
        <w:t>Smernica</w:t>
      </w:r>
    </w:p>
    <w:p w:rsidR="00CA4BA9" w:rsidRDefault="00032C08">
      <w:pPr>
        <w:pStyle w:val="Zkladntext"/>
        <w:jc w:val="center"/>
        <w:rPr>
          <w:rFonts w:hint="eastAsia"/>
        </w:rPr>
      </w:pPr>
      <w:r>
        <w:rPr>
          <w:rFonts w:ascii="Arial" w:hAnsi="Arial"/>
          <w:sz w:val="32"/>
          <w:szCs w:val="32"/>
        </w:rPr>
        <w:t>Ochrana osobných údajov</w:t>
      </w:r>
    </w:p>
    <w:p w:rsidR="00CA4BA9" w:rsidRDefault="00CA4BA9">
      <w:pPr>
        <w:pStyle w:val="Zkladntext"/>
        <w:rPr>
          <w:rFonts w:ascii="Times New Roman" w:hAnsi="Times New Roman"/>
          <w:sz w:val="18"/>
          <w:szCs w:val="18"/>
        </w:rPr>
      </w:pPr>
    </w:p>
    <w:p w:rsidR="00CA4BA9" w:rsidRDefault="00CA4BA9">
      <w:pPr>
        <w:pStyle w:val="Zkladntext"/>
        <w:rPr>
          <w:rFonts w:ascii="Times New Roman" w:hAnsi="Times New Roman"/>
          <w:sz w:val="18"/>
          <w:szCs w:val="18"/>
        </w:rPr>
      </w:pPr>
    </w:p>
    <w:p w:rsidR="00CA4BA9" w:rsidRDefault="00CA4BA9">
      <w:pPr>
        <w:pStyle w:val="Zkladntext"/>
        <w:rPr>
          <w:rFonts w:ascii="Times New Roman" w:hAnsi="Times New Roman"/>
          <w:sz w:val="18"/>
          <w:szCs w:val="18"/>
        </w:rPr>
      </w:pPr>
    </w:p>
    <w:p w:rsidR="00CA4BA9" w:rsidRDefault="00CA4BA9">
      <w:pPr>
        <w:pStyle w:val="Zkladntext"/>
        <w:rPr>
          <w:rFonts w:ascii="Times New Roman" w:hAnsi="Times New Roman"/>
          <w:sz w:val="18"/>
          <w:szCs w:val="18"/>
        </w:rPr>
      </w:pPr>
    </w:p>
    <w:p w:rsidR="00CA4BA9" w:rsidRDefault="00CA4BA9">
      <w:pPr>
        <w:pStyle w:val="Zkladntext"/>
        <w:rPr>
          <w:rFonts w:ascii="Times New Roman" w:hAnsi="Times New Roman"/>
          <w:sz w:val="18"/>
          <w:szCs w:val="18"/>
        </w:rPr>
      </w:pPr>
    </w:p>
    <w:p w:rsidR="00CA4BA9" w:rsidRDefault="00CA4BA9">
      <w:pPr>
        <w:pStyle w:val="Zkladntext"/>
        <w:rPr>
          <w:rFonts w:ascii="Times New Roman" w:hAnsi="Times New Roman"/>
          <w:sz w:val="18"/>
          <w:szCs w:val="18"/>
        </w:rPr>
      </w:pPr>
    </w:p>
    <w:p w:rsidR="00CA4BA9" w:rsidRDefault="00CA4BA9">
      <w:pPr>
        <w:pStyle w:val="Zkladntext"/>
        <w:rPr>
          <w:rFonts w:ascii="Times New Roman" w:hAnsi="Times New Roman"/>
          <w:sz w:val="18"/>
          <w:szCs w:val="18"/>
        </w:rPr>
      </w:pPr>
    </w:p>
    <w:p w:rsidR="00CA4BA9" w:rsidRDefault="00CA4BA9">
      <w:pPr>
        <w:pStyle w:val="Zkladntext"/>
        <w:rPr>
          <w:rFonts w:ascii="Times New Roman" w:hAnsi="Times New Roman"/>
          <w:sz w:val="18"/>
          <w:szCs w:val="18"/>
        </w:rPr>
      </w:pPr>
    </w:p>
    <w:p w:rsidR="00CA4BA9" w:rsidRDefault="00CA4BA9">
      <w:pPr>
        <w:pStyle w:val="Zkladntext"/>
        <w:rPr>
          <w:rFonts w:ascii="Times New Roman" w:hAnsi="Times New Roman"/>
          <w:sz w:val="18"/>
          <w:szCs w:val="18"/>
        </w:rPr>
      </w:pPr>
    </w:p>
    <w:p w:rsidR="00CA4BA9" w:rsidRDefault="00CA4BA9">
      <w:pPr>
        <w:pStyle w:val="Zkladntext"/>
        <w:rPr>
          <w:rFonts w:ascii="Times New Roman" w:hAnsi="Times New Roman"/>
          <w:sz w:val="18"/>
          <w:szCs w:val="18"/>
        </w:rPr>
      </w:pPr>
    </w:p>
    <w:p w:rsidR="00CA4BA9" w:rsidRDefault="00CA4BA9">
      <w:pPr>
        <w:pStyle w:val="Zkladntext"/>
        <w:rPr>
          <w:rFonts w:ascii="Times New Roman" w:hAnsi="Times New Roman"/>
          <w:sz w:val="18"/>
          <w:szCs w:val="18"/>
        </w:rPr>
      </w:pPr>
    </w:p>
    <w:p w:rsidR="00CA4BA9" w:rsidRDefault="00CA4BA9">
      <w:pPr>
        <w:pStyle w:val="Zkladntext"/>
        <w:rPr>
          <w:rFonts w:ascii="Times New Roman" w:hAnsi="Times New Roman"/>
          <w:sz w:val="18"/>
          <w:szCs w:val="18"/>
        </w:rPr>
      </w:pPr>
    </w:p>
    <w:p w:rsidR="00CA4BA9" w:rsidRDefault="00032C08">
      <w:pPr>
        <w:pStyle w:val="Zkladntext"/>
        <w:rPr>
          <w:rFonts w:hint="eastAsia"/>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Názov organizácie: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Slovenský rýchlokorčuliarsky zväz </w:t>
      </w:r>
    </w:p>
    <w:p w:rsidR="00CA4BA9" w:rsidRDefault="00032C08">
      <w:pPr>
        <w:pStyle w:val="Zkladntex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Sídlo:</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Za Hornádom 15/1, 052 01 Spišská Nová Ves</w:t>
      </w:r>
    </w:p>
    <w:p w:rsidR="00CA4BA9" w:rsidRDefault="00032C08">
      <w:pPr>
        <w:pStyle w:val="Zkladntex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CA4BA9" w:rsidRDefault="00032C08">
      <w:pPr>
        <w:pStyle w:val="Zkladntex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Dátum spracovania:</w:t>
      </w:r>
      <w:r>
        <w:rPr>
          <w:rFonts w:ascii="Times New Roman" w:hAnsi="Times New Roman"/>
          <w:sz w:val="18"/>
          <w:szCs w:val="18"/>
        </w:rPr>
        <w:tab/>
      </w:r>
      <w:r>
        <w:rPr>
          <w:rFonts w:ascii="Times New Roman" w:hAnsi="Times New Roman"/>
          <w:sz w:val="18"/>
          <w:szCs w:val="18"/>
        </w:rPr>
        <w:tab/>
        <w:t>1.</w:t>
      </w:r>
      <w:r w:rsidR="00663AA4">
        <w:rPr>
          <w:rFonts w:ascii="Times New Roman" w:hAnsi="Times New Roman"/>
          <w:sz w:val="18"/>
          <w:szCs w:val="18"/>
        </w:rPr>
        <w:t>5</w:t>
      </w:r>
      <w:r>
        <w:rPr>
          <w:rFonts w:ascii="Times New Roman" w:hAnsi="Times New Roman"/>
          <w:sz w:val="18"/>
          <w:szCs w:val="18"/>
        </w:rPr>
        <w:t>.2017</w:t>
      </w:r>
    </w:p>
    <w:p w:rsidR="00CA4BA9" w:rsidRDefault="00CA4BA9">
      <w:pPr>
        <w:pStyle w:val="Zkladntext"/>
        <w:rPr>
          <w:rFonts w:ascii="Times New Roman" w:hAnsi="Times New Roman"/>
          <w:sz w:val="18"/>
          <w:szCs w:val="18"/>
        </w:rPr>
      </w:pPr>
    </w:p>
    <w:p w:rsidR="00CA4BA9" w:rsidRDefault="00032C08">
      <w:pPr>
        <w:pStyle w:val="Zkladntext"/>
        <w:jc w:val="center"/>
        <w:rPr>
          <w:rFonts w:ascii="Arial" w:hAnsi="Arial"/>
          <w:b/>
          <w:bCs/>
          <w:sz w:val="22"/>
          <w:szCs w:val="22"/>
        </w:rPr>
      </w:pPr>
      <w:r>
        <w:rPr>
          <w:rFonts w:ascii="Arial" w:hAnsi="Arial"/>
          <w:b/>
          <w:bCs/>
          <w:sz w:val="22"/>
          <w:szCs w:val="22"/>
        </w:rPr>
        <w:lastRenderedPageBreak/>
        <w:t>Účel a cieľ</w:t>
      </w:r>
    </w:p>
    <w:p w:rsidR="00CA4BA9" w:rsidRDefault="00032C08">
      <w:pPr>
        <w:pStyle w:val="Zkladntext"/>
        <w:jc w:val="both"/>
        <w:rPr>
          <w:rFonts w:hint="eastAsia"/>
        </w:rPr>
      </w:pPr>
      <w:r>
        <w:rPr>
          <w:rFonts w:ascii="Times New Roman" w:hAnsi="Times New Roman"/>
          <w:sz w:val="18"/>
          <w:szCs w:val="18"/>
        </w:rPr>
        <w:t>Smernica stanovuje pravidlá pre spracúvanie osobných údajov. Cieľom je zabezpečiť ochranu osobných údajov pri manuálnom a automatizovanom spracúvaní.</w:t>
      </w:r>
    </w:p>
    <w:p w:rsidR="00CA4BA9" w:rsidRDefault="00032C08">
      <w:pPr>
        <w:pStyle w:val="Zkladntext"/>
        <w:jc w:val="center"/>
        <w:rPr>
          <w:rFonts w:hint="eastAsia"/>
        </w:rPr>
      </w:pPr>
      <w:r>
        <w:rPr>
          <w:rFonts w:ascii="Arial" w:hAnsi="Arial"/>
          <w:b/>
          <w:bCs/>
          <w:sz w:val="22"/>
          <w:szCs w:val="22"/>
        </w:rPr>
        <w:t>Rozsah platnosti</w:t>
      </w:r>
    </w:p>
    <w:p w:rsidR="00CA4BA9" w:rsidRDefault="00032C08">
      <w:pPr>
        <w:pStyle w:val="Zkladntext"/>
        <w:jc w:val="both"/>
        <w:rPr>
          <w:rFonts w:hint="eastAsia"/>
        </w:rPr>
      </w:pPr>
      <w:r>
        <w:rPr>
          <w:rFonts w:ascii="Times New Roman" w:hAnsi="Times New Roman"/>
          <w:sz w:val="18"/>
          <w:szCs w:val="18"/>
        </w:rPr>
        <w:t>Smernica stanovuje povinnosti pre všetkých zamestnancov organizácie Správa telovýchovných zariadení, ktorí spracúvajú osobné údaje. Porušenie smernice sa považuje za závažné porušenie pracovnej disciplíny.</w:t>
      </w:r>
    </w:p>
    <w:p w:rsidR="00CA4BA9" w:rsidRDefault="00CA4BA9">
      <w:pPr>
        <w:pStyle w:val="Zkladntext"/>
        <w:jc w:val="both"/>
        <w:rPr>
          <w:rFonts w:ascii="Times New Roman" w:hAnsi="Times New Roman"/>
          <w:sz w:val="18"/>
          <w:szCs w:val="18"/>
        </w:rPr>
      </w:pPr>
    </w:p>
    <w:p w:rsidR="00CA4BA9" w:rsidRDefault="00032C08">
      <w:pPr>
        <w:pStyle w:val="Zkladntext"/>
        <w:jc w:val="center"/>
        <w:rPr>
          <w:rFonts w:ascii="Arial" w:hAnsi="Arial"/>
          <w:b/>
          <w:bCs/>
          <w:sz w:val="22"/>
          <w:szCs w:val="22"/>
        </w:rPr>
      </w:pPr>
      <w:r>
        <w:rPr>
          <w:rFonts w:ascii="Arial" w:hAnsi="Arial"/>
          <w:b/>
          <w:bCs/>
          <w:sz w:val="22"/>
          <w:szCs w:val="22"/>
        </w:rPr>
        <w:t>Definícia pojmov</w:t>
      </w:r>
    </w:p>
    <w:p w:rsidR="00CA4BA9" w:rsidRDefault="00032C08">
      <w:pPr>
        <w:pStyle w:val="Zkladntext"/>
        <w:jc w:val="both"/>
        <w:rPr>
          <w:rFonts w:ascii="Times New Roman" w:hAnsi="Times New Roman"/>
          <w:sz w:val="18"/>
          <w:szCs w:val="18"/>
        </w:rPr>
      </w:pPr>
      <w:r>
        <w:rPr>
          <w:rFonts w:ascii="Times New Roman" w:hAnsi="Times New Roman"/>
          <w:sz w:val="18"/>
          <w:szCs w:val="18"/>
        </w:rPr>
        <w:t>Osobné údaje – údaje týkajúce sa určenej alebo určiteľnej fyzickej osoby, pričom takouto osobou je osoba, ktorú možno určiť priamo alebo nepriamo, najmä na základe všeobecne použiteľného identifikátora alebo na základe jednej či viacerých charakteristík alebo znakov, ktoré tvoria jej fyzickú, fyziologickú, psychickú, mentálnu, ekonomickú, kultúrnu alebo sociálnu identitu.</w:t>
      </w:r>
    </w:p>
    <w:p w:rsidR="00CA4BA9" w:rsidRDefault="00032C08">
      <w:pPr>
        <w:pStyle w:val="Zkladntext"/>
        <w:jc w:val="both"/>
        <w:rPr>
          <w:rFonts w:ascii="Times New Roman" w:hAnsi="Times New Roman"/>
          <w:sz w:val="18"/>
          <w:szCs w:val="18"/>
        </w:rPr>
      </w:pPr>
      <w:r>
        <w:rPr>
          <w:rFonts w:ascii="Times New Roman" w:hAnsi="Times New Roman"/>
          <w:sz w:val="18"/>
          <w:szCs w:val="18"/>
        </w:rPr>
        <w:t>Spracúvanie osobných údajov – vykonávanie akýchkoľvek operácií alebo súboru operácií s osobnými údajmi, napr. ich získavanie, zhromažďovanie, šírenie, zaznamenávanie, usporadúvanie, prepracúvanie alebo zmena, vyhľadávanie, prehliadanie, preskupovanie, kombinovanie, premiestňovanie, využívanie, uchovávanie, blokovanie, likvidácia, ich prenos, poskytovanie, sprístupňovanie alebo zverejňovanie.</w:t>
      </w:r>
    </w:p>
    <w:p w:rsidR="00CA4BA9" w:rsidRDefault="00032C08">
      <w:pPr>
        <w:pStyle w:val="Zkladntext"/>
        <w:jc w:val="both"/>
        <w:rPr>
          <w:rFonts w:hint="eastAsia"/>
        </w:rPr>
      </w:pPr>
      <w:r>
        <w:rPr>
          <w:rFonts w:ascii="Times New Roman" w:hAnsi="Times New Roman"/>
          <w:sz w:val="18"/>
          <w:szCs w:val="18"/>
        </w:rPr>
        <w:t>Prevádzkovateľ – každý, kto sám alebo spoločne s inými vymedzí účel spracúvania osobných údajov, určí podmienky ich spracúvania a spracúva osobné údaje vo vlastnom mene; ak účel, prípadne aj podmienky spracúvania osobných údajov ustanovuje zákon, priamo vykonateľný právne záväzný akt Európskej únie alebo medzinárodná zmluva, ktorou je Slovenská republika viazaná, prevádzkovateľom je ten, kto je na plnenie účelu spracúvania za prevádzkovateľa ustanovený alebo kto spĺňa ustanovené podmienky. Prevádzkovateľom je Slovenský rýchlokorčuliarsky zväz.</w:t>
      </w:r>
    </w:p>
    <w:p w:rsidR="00CA4BA9" w:rsidRDefault="00032C08">
      <w:pPr>
        <w:pStyle w:val="Zkladntext"/>
        <w:jc w:val="both"/>
        <w:rPr>
          <w:rFonts w:ascii="Times New Roman" w:hAnsi="Times New Roman"/>
          <w:sz w:val="18"/>
          <w:szCs w:val="18"/>
        </w:rPr>
      </w:pPr>
      <w:r>
        <w:rPr>
          <w:rFonts w:ascii="Times New Roman" w:hAnsi="Times New Roman"/>
          <w:sz w:val="18"/>
          <w:szCs w:val="18"/>
        </w:rPr>
        <w:t>Sprostredkovateľ – každý, kto spracúva osobné údaje v mene prevádzkovateľa, v rozsahu a za podmienok dojednaných s prevádzkovateľom v písomnej zmluve.</w:t>
      </w:r>
    </w:p>
    <w:p w:rsidR="00CA4BA9" w:rsidRDefault="00032C08">
      <w:pPr>
        <w:pStyle w:val="Zkladntext"/>
        <w:jc w:val="both"/>
        <w:rPr>
          <w:rFonts w:ascii="Times New Roman" w:hAnsi="Times New Roman"/>
          <w:sz w:val="18"/>
          <w:szCs w:val="18"/>
        </w:rPr>
      </w:pPr>
      <w:r>
        <w:rPr>
          <w:rFonts w:ascii="Times New Roman" w:hAnsi="Times New Roman"/>
          <w:sz w:val="18"/>
          <w:szCs w:val="18"/>
        </w:rPr>
        <w:t>Oprávnená osoba – každá fyzická osoba, ktorá prichádza do styku s osobnými údajmi v rámci svojho pracovnoprávneho vzťahu s organizáciou Správa telovýchovných zariadení a ktorá spracúva osobné údaje v rozsahu a spôsobom určenom v poučení v zmysle zákona o ochrane osobných údajov.</w:t>
      </w:r>
    </w:p>
    <w:p w:rsidR="00CA4BA9" w:rsidRDefault="00032C08">
      <w:pPr>
        <w:pStyle w:val="Zkladntext"/>
        <w:jc w:val="both"/>
        <w:rPr>
          <w:rFonts w:ascii="Times New Roman" w:hAnsi="Times New Roman"/>
          <w:sz w:val="18"/>
          <w:szCs w:val="18"/>
        </w:rPr>
      </w:pPr>
      <w:r>
        <w:rPr>
          <w:rFonts w:ascii="Times New Roman" w:hAnsi="Times New Roman"/>
          <w:sz w:val="18"/>
          <w:szCs w:val="18"/>
        </w:rPr>
        <w:t>Dotknuté osoby – každá fyzická osoba, o ktorej sa spracúvajú osobné údaje.</w:t>
      </w:r>
    </w:p>
    <w:p w:rsidR="00CA4BA9" w:rsidRDefault="00032C08">
      <w:pPr>
        <w:pStyle w:val="Zkladntext"/>
        <w:jc w:val="both"/>
        <w:rPr>
          <w:rFonts w:ascii="Times New Roman" w:hAnsi="Times New Roman"/>
          <w:sz w:val="18"/>
          <w:szCs w:val="18"/>
        </w:rPr>
      </w:pPr>
      <w:r>
        <w:rPr>
          <w:rFonts w:ascii="Times New Roman" w:hAnsi="Times New Roman"/>
          <w:sz w:val="18"/>
          <w:szCs w:val="18"/>
        </w:rPr>
        <w:t>Informačný systém osobných údajov – je informačný systém, v ktorom sa na vopred vymedzený alebo ustanovený účel systematicky spracúva alebo má spracúvať akýkoľvek usporiadaný súbor osobných údajov prístupných podľa určených kritérií, bez ohľadu na to, či ide o informačný systém centralizovaný, decentralizovaný alebo distribuovaný na funkčnom alebo geografickom základe (ďalej len „informačný systém“); informačným systémom sa na účely tohto zákona rozumie aj súbor osobných údajov, ktoré sú spracúvané alebo pripravené na spracúvanie čiastočne automatizovanými alebo inými ako automatizovanými prostriedkami spracúvania.</w:t>
      </w:r>
    </w:p>
    <w:p w:rsidR="00CA4BA9" w:rsidRDefault="00032C08">
      <w:pPr>
        <w:pStyle w:val="Zkladntext"/>
        <w:jc w:val="both"/>
        <w:rPr>
          <w:rFonts w:ascii="Times New Roman" w:hAnsi="Times New Roman"/>
          <w:sz w:val="18"/>
          <w:szCs w:val="18"/>
        </w:rPr>
      </w:pPr>
      <w:r>
        <w:rPr>
          <w:rFonts w:ascii="Times New Roman" w:hAnsi="Times New Roman"/>
          <w:sz w:val="18"/>
          <w:szCs w:val="18"/>
        </w:rPr>
        <w:t>Automatizované prostriedky spracúvania – (ďalej len „APS“) súhrn technických prostriedkov výpočtovej techniky, operačné systémy a aplikačné vybavenie, údajová základňa, pamäťové médiá s údajmi, inštalačné médiá, dokumentácia súvisiaca s technickým a programovým vybavením určeným na automatizované spracovanie údajov.</w:t>
      </w:r>
    </w:p>
    <w:p w:rsidR="00CA4BA9" w:rsidRDefault="00032C08">
      <w:pPr>
        <w:pStyle w:val="Zkladntext"/>
        <w:jc w:val="both"/>
        <w:rPr>
          <w:rFonts w:ascii="Times New Roman" w:hAnsi="Times New Roman"/>
          <w:sz w:val="18"/>
          <w:szCs w:val="18"/>
        </w:rPr>
      </w:pPr>
      <w:r>
        <w:rPr>
          <w:rFonts w:ascii="Times New Roman" w:hAnsi="Times New Roman"/>
          <w:sz w:val="18"/>
          <w:szCs w:val="18"/>
        </w:rPr>
        <w:t>Užívateľský účet – slúži na identifikáciu užívateľa automatizovanými prostriedkami spracúvania, umožňuje správne priradenie pridelených užívateľských práv prihlásenému užívateľovi, tvorí ho názov účtu a heslo.</w:t>
      </w:r>
    </w:p>
    <w:p w:rsidR="00CA4BA9" w:rsidRDefault="00032C08">
      <w:pPr>
        <w:pStyle w:val="Zkladntext"/>
        <w:jc w:val="both"/>
        <w:rPr>
          <w:rFonts w:hint="eastAsia"/>
        </w:rPr>
      </w:pPr>
      <w:r>
        <w:rPr>
          <w:rFonts w:ascii="Times New Roman" w:hAnsi="Times New Roman"/>
          <w:sz w:val="18"/>
          <w:szCs w:val="18"/>
        </w:rPr>
        <w:t>Oprávnený užívateľ – zamestnanec pracovnom vzťahu s organizáciou Slovenský rýchlokorčuliarsky zväz, ktorému bol zriadený užívateľský účet a pridelené príslušné prístupové práva umožňujúce mu plnenie pracovných povinností.</w:t>
      </w:r>
    </w:p>
    <w:p w:rsidR="00CA4BA9" w:rsidRDefault="00032C08">
      <w:pPr>
        <w:pStyle w:val="Zkladntext"/>
        <w:jc w:val="both"/>
        <w:rPr>
          <w:rFonts w:hint="eastAsia"/>
        </w:rPr>
      </w:pPr>
      <w:r>
        <w:rPr>
          <w:rFonts w:ascii="Times New Roman" w:hAnsi="Times New Roman"/>
          <w:sz w:val="18"/>
          <w:szCs w:val="18"/>
        </w:rPr>
        <w:t>Pracovné dokumenty – všetky súbory, ktoré používatelia automatizovaných prostriedkov spracúvania vytvorili alebo prevzali pre potreby  organizácie Slovenský rýchlokorčuliarsky zväz.</w:t>
      </w:r>
    </w:p>
    <w:p w:rsidR="00CA4BA9" w:rsidRDefault="00032C08">
      <w:pPr>
        <w:pStyle w:val="Zkladntext"/>
        <w:jc w:val="both"/>
        <w:rPr>
          <w:rFonts w:ascii="Times New Roman" w:hAnsi="Times New Roman"/>
          <w:sz w:val="18"/>
          <w:szCs w:val="18"/>
        </w:rPr>
      </w:pPr>
      <w:r>
        <w:rPr>
          <w:rFonts w:ascii="Times New Roman" w:hAnsi="Times New Roman"/>
          <w:sz w:val="18"/>
          <w:szCs w:val="18"/>
        </w:rPr>
        <w:t>Bezpečnostné opatrenie – vykonávaná prax, pracovný postup alebo zariadenie, ktoré znižujú riziko.</w:t>
      </w:r>
    </w:p>
    <w:p w:rsidR="00CA4BA9" w:rsidRDefault="00032C08">
      <w:pPr>
        <w:pStyle w:val="Zkladntext"/>
        <w:jc w:val="both"/>
        <w:rPr>
          <w:rFonts w:ascii="Times New Roman" w:hAnsi="Times New Roman"/>
          <w:sz w:val="18"/>
          <w:szCs w:val="18"/>
        </w:rPr>
      </w:pPr>
      <w:r>
        <w:rPr>
          <w:rFonts w:ascii="Times New Roman" w:hAnsi="Times New Roman"/>
          <w:sz w:val="18"/>
          <w:szCs w:val="18"/>
        </w:rPr>
        <w:t xml:space="preserve">Bezpečnostný incident – neočakávaná alebo nežiadúca udalosť, ktorá môže ohroziť bezpečnosť osobných údajov. </w:t>
      </w:r>
    </w:p>
    <w:p w:rsidR="00CA4BA9" w:rsidRDefault="00032C08">
      <w:pPr>
        <w:pStyle w:val="Zkladntext"/>
        <w:jc w:val="both"/>
        <w:rPr>
          <w:rFonts w:ascii="Times New Roman" w:hAnsi="Times New Roman"/>
          <w:sz w:val="18"/>
          <w:szCs w:val="18"/>
        </w:rPr>
      </w:pPr>
      <w:r>
        <w:rPr>
          <w:rFonts w:ascii="Times New Roman" w:hAnsi="Times New Roman"/>
          <w:sz w:val="18"/>
          <w:szCs w:val="18"/>
        </w:rPr>
        <w:t>Likvidácia osobných údajov – zrušenie osobných údajov rozložením, vymazaním alebo fyzickým zničením hmotných nosičov tak, aby sa z nich osobné údaje nedali reprodukovať.</w:t>
      </w:r>
    </w:p>
    <w:p w:rsidR="00CA4BA9" w:rsidRDefault="00032C08">
      <w:pPr>
        <w:pStyle w:val="Zkladntext"/>
        <w:jc w:val="both"/>
        <w:rPr>
          <w:rFonts w:hint="eastAsia"/>
        </w:rPr>
      </w:pPr>
      <w:r>
        <w:rPr>
          <w:rFonts w:ascii="Times New Roman" w:hAnsi="Times New Roman"/>
          <w:sz w:val="18"/>
          <w:szCs w:val="18"/>
        </w:rPr>
        <w:t>Stav núdze – udalosť, ktorej pretrvávanie alebo opakovanie by mohlo spôsobiť ohrozenie záujmov organizácie Slovenský rýchlokorčuliarsky zväz.</w:t>
      </w:r>
    </w:p>
    <w:p w:rsidR="00CA4BA9" w:rsidRDefault="00032C08">
      <w:pPr>
        <w:pStyle w:val="Zkladntext"/>
        <w:jc w:val="center"/>
        <w:rPr>
          <w:rFonts w:hint="eastAsia"/>
        </w:rPr>
      </w:pPr>
      <w:r>
        <w:rPr>
          <w:rFonts w:ascii="Arial" w:hAnsi="Arial"/>
          <w:b/>
          <w:bCs/>
          <w:sz w:val="22"/>
          <w:szCs w:val="22"/>
        </w:rPr>
        <w:lastRenderedPageBreak/>
        <w:t>Bezpečnostné opatrenia</w:t>
      </w:r>
    </w:p>
    <w:p w:rsidR="00CA4BA9" w:rsidRDefault="00032C08">
      <w:pPr>
        <w:pStyle w:val="Zkladntext"/>
        <w:jc w:val="both"/>
        <w:rPr>
          <w:rFonts w:hint="eastAsia"/>
        </w:rPr>
      </w:pPr>
      <w:r>
        <w:rPr>
          <w:rFonts w:ascii="Times New Roman" w:hAnsi="Times New Roman"/>
          <w:sz w:val="18"/>
          <w:szCs w:val="18"/>
        </w:rPr>
        <w:t xml:space="preserve">Všetci zamestnanci spoločnosti sú povinní dodržiavať bezpečnostné opatrenia, ktoré sú realizované na ochranu objektov, majetku osôb a osobných údajov. Medzi základné realizované bezpečnostné opatrenia patria: </w:t>
      </w:r>
    </w:p>
    <w:p w:rsidR="00663AA4" w:rsidRDefault="00032C08" w:rsidP="00663AA4">
      <w:pPr>
        <w:pStyle w:val="Zkladntext"/>
        <w:jc w:val="both"/>
        <w:rPr>
          <w:rFonts w:ascii="Times New Roman" w:hAnsi="Times New Roman"/>
          <w:sz w:val="18"/>
          <w:szCs w:val="18"/>
        </w:rPr>
      </w:pPr>
      <w:r>
        <w:rPr>
          <w:rFonts w:ascii="Times New Roman" w:hAnsi="Times New Roman"/>
          <w:b/>
          <w:bCs/>
          <w:sz w:val="18"/>
          <w:szCs w:val="18"/>
        </w:rPr>
        <w:t>Technické opatrenia</w:t>
      </w:r>
      <w:r w:rsidR="00663AA4" w:rsidRPr="00663AA4">
        <w:rPr>
          <w:rFonts w:ascii="Times New Roman" w:hAnsi="Times New Roman"/>
          <w:sz w:val="18"/>
          <w:szCs w:val="18"/>
        </w:rPr>
        <w:t xml:space="preserve"> </w:t>
      </w:r>
    </w:p>
    <w:tbl>
      <w:tblPr>
        <w:tblW w:w="9732" w:type="dxa"/>
        <w:tblInd w:w="-79" w:type="dxa"/>
        <w:tblBorders>
          <w:top w:val="single" w:sz="8" w:space="0" w:color="000001"/>
          <w:left w:val="single" w:sz="8" w:space="0" w:color="000001"/>
          <w:bottom w:val="single" w:sz="8" w:space="0" w:color="000001"/>
          <w:insideH w:val="single" w:sz="8" w:space="0" w:color="000001"/>
        </w:tblBorders>
        <w:tblCellMar>
          <w:top w:w="55" w:type="dxa"/>
          <w:left w:w="-10" w:type="dxa"/>
          <w:bottom w:w="55" w:type="dxa"/>
          <w:right w:w="55" w:type="dxa"/>
        </w:tblCellMar>
        <w:tblLook w:val="04A0" w:firstRow="1" w:lastRow="0" w:firstColumn="1" w:lastColumn="0" w:noHBand="0" w:noVBand="1"/>
      </w:tblPr>
      <w:tblGrid>
        <w:gridCol w:w="4819"/>
        <w:gridCol w:w="4913"/>
      </w:tblGrid>
      <w:tr w:rsidR="00663AA4" w:rsidTr="0072411D">
        <w:tc>
          <w:tcPr>
            <w:tcW w:w="4819" w:type="dxa"/>
            <w:tcBorders>
              <w:top w:val="single" w:sz="8" w:space="0" w:color="000001"/>
              <w:left w:val="single" w:sz="8" w:space="0" w:color="000001"/>
              <w:bottom w:val="single" w:sz="8" w:space="0" w:color="000001"/>
            </w:tcBorders>
            <w:shd w:val="clear" w:color="auto" w:fill="FFFFFF"/>
            <w:tcMar>
              <w:left w:w="-10" w:type="dxa"/>
            </w:tcMar>
          </w:tcPr>
          <w:p w:rsidR="00663AA4" w:rsidRDefault="00663AA4" w:rsidP="0072411D">
            <w:pPr>
              <w:pStyle w:val="Obsahtabuky"/>
              <w:jc w:val="center"/>
              <w:rPr>
                <w:rFonts w:ascii="Times New Roman" w:hAnsi="Times New Roman"/>
                <w:b/>
                <w:bCs/>
                <w:sz w:val="18"/>
                <w:szCs w:val="18"/>
              </w:rPr>
            </w:pPr>
            <w:r>
              <w:rPr>
                <w:rFonts w:ascii="Times New Roman" w:hAnsi="Times New Roman"/>
                <w:b/>
                <w:bCs/>
                <w:sz w:val="18"/>
                <w:szCs w:val="18"/>
              </w:rPr>
              <w:t>Opatrenie</w:t>
            </w:r>
          </w:p>
        </w:tc>
        <w:tc>
          <w:tcPr>
            <w:tcW w:w="4912" w:type="dxa"/>
            <w:tcBorders>
              <w:top w:val="single" w:sz="8" w:space="0" w:color="000001"/>
              <w:left w:val="single" w:sz="2" w:space="0" w:color="000001"/>
              <w:bottom w:val="single" w:sz="8" w:space="0" w:color="000001"/>
              <w:right w:val="single" w:sz="8" w:space="0" w:color="000001"/>
            </w:tcBorders>
            <w:shd w:val="clear" w:color="auto" w:fill="FFFFFF"/>
            <w:tcMar>
              <w:left w:w="12" w:type="dxa"/>
            </w:tcMar>
          </w:tcPr>
          <w:p w:rsidR="00663AA4" w:rsidRDefault="00663AA4" w:rsidP="0072411D">
            <w:pPr>
              <w:pStyle w:val="Obsahtabuky"/>
              <w:jc w:val="center"/>
              <w:rPr>
                <w:rFonts w:ascii="Times New Roman" w:hAnsi="Times New Roman"/>
                <w:b/>
                <w:bCs/>
                <w:sz w:val="18"/>
                <w:szCs w:val="18"/>
              </w:rPr>
            </w:pPr>
            <w:r>
              <w:rPr>
                <w:rFonts w:ascii="Times New Roman" w:hAnsi="Times New Roman"/>
                <w:b/>
                <w:bCs/>
                <w:sz w:val="18"/>
                <w:szCs w:val="18"/>
              </w:rPr>
              <w:t>Spôsob využitia</w:t>
            </w:r>
          </w:p>
        </w:tc>
      </w:tr>
      <w:tr w:rsidR="00663AA4" w:rsidTr="0072411D">
        <w:tc>
          <w:tcPr>
            <w:tcW w:w="9731" w:type="dxa"/>
            <w:gridSpan w:val="2"/>
            <w:tcBorders>
              <w:top w:val="single" w:sz="8" w:space="0" w:color="000001"/>
              <w:left w:val="single" w:sz="8" w:space="0" w:color="000001"/>
              <w:bottom w:val="single" w:sz="6" w:space="0" w:color="000001"/>
              <w:right w:val="single" w:sz="8" w:space="0" w:color="000001"/>
            </w:tcBorders>
            <w:shd w:val="clear" w:color="auto" w:fill="FFFFFF"/>
            <w:tcMar>
              <w:top w:w="57" w:type="dxa"/>
              <w:left w:w="-10" w:type="dxa"/>
              <w:bottom w:w="57" w:type="dxa"/>
              <w:right w:w="57" w:type="dxa"/>
            </w:tcMar>
          </w:tcPr>
          <w:p w:rsidR="00663AA4" w:rsidRDefault="00663AA4" w:rsidP="0072411D">
            <w:pPr>
              <w:pStyle w:val="Obsahtabuky"/>
              <w:jc w:val="center"/>
              <w:rPr>
                <w:rFonts w:ascii="Times New Roman" w:hAnsi="Times New Roman"/>
                <w:b/>
                <w:bCs/>
                <w:sz w:val="18"/>
                <w:szCs w:val="18"/>
              </w:rPr>
            </w:pPr>
            <w:r>
              <w:rPr>
                <w:rFonts w:ascii="Times New Roman" w:hAnsi="Times New Roman"/>
                <w:b/>
                <w:bCs/>
                <w:sz w:val="18"/>
                <w:szCs w:val="18"/>
              </w:rPr>
              <w:t>Ochrana priestorov</w:t>
            </w:r>
          </w:p>
        </w:tc>
      </w:tr>
      <w:tr w:rsidR="00663AA4" w:rsidTr="0072411D">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nainštalovaný kamerový systém</w:t>
            </w:r>
          </w:p>
        </w:tc>
        <w:tc>
          <w:tcPr>
            <w:tcW w:w="4912" w:type="dxa"/>
            <w:vMerge w:val="restart"/>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663AA4" w:rsidRDefault="00663AA4" w:rsidP="0072411D">
            <w:pPr>
              <w:pStyle w:val="Obsahtabuky"/>
              <w:rPr>
                <w:rFonts w:hint="eastAsia"/>
              </w:rPr>
            </w:pPr>
            <w:bookmarkStart w:id="1" w:name="__DdeLink__1962_270948932"/>
            <w:bookmarkEnd w:id="1"/>
            <w:r>
              <w:rPr>
                <w:rFonts w:ascii="Times New Roman" w:hAnsi="Times New Roman"/>
                <w:sz w:val="18"/>
                <w:szCs w:val="18"/>
              </w:rPr>
              <w:t>obmedzenie a riadenie prístupu osôb</w:t>
            </w:r>
          </w:p>
        </w:tc>
      </w:tr>
      <w:tr w:rsidR="00663AA4" w:rsidTr="0072411D">
        <w:trPr>
          <w:trHeight w:val="266"/>
        </w:trPr>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nainštalovaný elektronický zabezpečovací systém</w:t>
            </w:r>
          </w:p>
        </w:tc>
        <w:tc>
          <w:tcPr>
            <w:tcW w:w="4912" w:type="dxa"/>
            <w:vMerge/>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663AA4" w:rsidRDefault="00663AA4" w:rsidP="0072411D">
            <w:pPr>
              <w:rPr>
                <w:rFonts w:hint="eastAsia"/>
              </w:rPr>
            </w:pPr>
          </w:p>
        </w:tc>
      </w:tr>
      <w:tr w:rsidR="00663AA4" w:rsidTr="0072411D">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hint="eastAsia"/>
              </w:rPr>
            </w:pPr>
            <w:r>
              <w:rPr>
                <w:rFonts w:ascii="Times New Roman" w:hAnsi="Times New Roman"/>
                <w:sz w:val="18"/>
                <w:szCs w:val="18"/>
              </w:rPr>
              <w:t>oddelenie priestorov na spracúvanie osobných údajov - samostatná kancelária</w:t>
            </w:r>
          </w:p>
        </w:tc>
        <w:tc>
          <w:tcPr>
            <w:tcW w:w="4912" w:type="dxa"/>
            <w:vMerge/>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663AA4" w:rsidRDefault="00663AA4" w:rsidP="0072411D">
            <w:pPr>
              <w:rPr>
                <w:rFonts w:hint="eastAsia"/>
              </w:rPr>
            </w:pPr>
          </w:p>
        </w:tc>
      </w:tr>
      <w:tr w:rsidR="00663AA4" w:rsidTr="0072411D">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hint="eastAsia"/>
              </w:rPr>
            </w:pPr>
            <w:r>
              <w:rPr>
                <w:rFonts w:ascii="Times New Roman" w:hAnsi="Times New Roman"/>
                <w:sz w:val="18"/>
                <w:szCs w:val="18"/>
              </w:rPr>
              <w:t>písomné dokumenty uložené v uzamykateľných skriniach</w:t>
            </w:r>
          </w:p>
        </w:tc>
        <w:tc>
          <w:tcPr>
            <w:tcW w:w="4912" w:type="dxa"/>
            <w:vMerge/>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663AA4" w:rsidRDefault="00663AA4" w:rsidP="0072411D">
            <w:pPr>
              <w:rPr>
                <w:rFonts w:hint="eastAsia"/>
              </w:rPr>
            </w:pPr>
          </w:p>
        </w:tc>
      </w:tr>
      <w:tr w:rsidR="00663AA4" w:rsidTr="0072411D">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rozmiestnenie nábytku a počítačov vylučuje odpozeranie osobných údajov z   monitora, prípadne z písomných dokumentov zo stola</w:t>
            </w:r>
          </w:p>
        </w:tc>
        <w:tc>
          <w:tcPr>
            <w:tcW w:w="4912" w:type="dxa"/>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663AA4" w:rsidRDefault="00663AA4" w:rsidP="0072411D">
            <w:pPr>
              <w:rPr>
                <w:rFonts w:ascii="Times New Roman" w:hAnsi="Times New Roman"/>
                <w:sz w:val="18"/>
                <w:szCs w:val="18"/>
              </w:rPr>
            </w:pPr>
            <w:r>
              <w:rPr>
                <w:rFonts w:ascii="Times New Roman" w:hAnsi="Times New Roman"/>
                <w:sz w:val="18"/>
                <w:szCs w:val="18"/>
              </w:rPr>
              <w:t>ochrana pred náhodným sprístupnením údajov</w:t>
            </w:r>
          </w:p>
        </w:tc>
      </w:tr>
      <w:tr w:rsidR="00663AA4" w:rsidTr="0072411D">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zariadenia na likvidáciu písomných dokumentov</w:t>
            </w:r>
          </w:p>
        </w:tc>
        <w:tc>
          <w:tcPr>
            <w:tcW w:w="4912" w:type="dxa"/>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spoľahlivá likvidácia osobných údajov</w:t>
            </w:r>
          </w:p>
        </w:tc>
      </w:tr>
      <w:tr w:rsidR="00663AA4" w:rsidTr="0072411D">
        <w:tc>
          <w:tcPr>
            <w:tcW w:w="4819" w:type="dxa"/>
            <w:tcBorders>
              <w:top w:val="single" w:sz="6" w:space="0" w:color="000001"/>
              <w:left w:val="single" w:sz="8" w:space="0" w:color="000001"/>
              <w:bottom w:val="single" w:sz="8"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nainštalované hlásiče požiaru a hasiace prístroje</w:t>
            </w:r>
          </w:p>
        </w:tc>
        <w:tc>
          <w:tcPr>
            <w:tcW w:w="4912" w:type="dxa"/>
            <w:tcBorders>
              <w:top w:val="single" w:sz="6" w:space="0" w:color="000001"/>
              <w:left w:val="single" w:sz="6" w:space="0" w:color="000001"/>
              <w:bottom w:val="single" w:sz="8" w:space="0" w:color="000001"/>
              <w:right w:val="single" w:sz="8" w:space="0" w:color="000001"/>
            </w:tcBorders>
            <w:shd w:val="clear" w:color="auto" w:fill="FFFFFF"/>
            <w:tcMar>
              <w:top w:w="57" w:type="dxa"/>
              <w:left w:w="26"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ochrana pred živelnou katastrofou</w:t>
            </w:r>
          </w:p>
        </w:tc>
      </w:tr>
      <w:tr w:rsidR="00663AA4" w:rsidTr="0072411D">
        <w:tc>
          <w:tcPr>
            <w:tcW w:w="9731" w:type="dxa"/>
            <w:gridSpan w:val="2"/>
            <w:tcBorders>
              <w:top w:val="single" w:sz="8" w:space="0" w:color="000001"/>
              <w:left w:val="single" w:sz="8" w:space="0" w:color="000001"/>
              <w:bottom w:val="single" w:sz="6" w:space="0" w:color="000001"/>
              <w:right w:val="single" w:sz="8" w:space="0" w:color="000001"/>
            </w:tcBorders>
            <w:shd w:val="clear" w:color="auto" w:fill="FFFFFF"/>
            <w:tcMar>
              <w:top w:w="57" w:type="dxa"/>
              <w:left w:w="-10" w:type="dxa"/>
              <w:bottom w:w="57" w:type="dxa"/>
              <w:right w:w="57" w:type="dxa"/>
            </w:tcMar>
          </w:tcPr>
          <w:p w:rsidR="00663AA4" w:rsidRDefault="00663AA4" w:rsidP="0072411D">
            <w:pPr>
              <w:pStyle w:val="Obsahtabuky"/>
              <w:jc w:val="center"/>
              <w:rPr>
                <w:rFonts w:ascii="Times New Roman" w:hAnsi="Times New Roman"/>
                <w:b/>
                <w:bCs/>
                <w:sz w:val="18"/>
                <w:szCs w:val="18"/>
              </w:rPr>
            </w:pPr>
            <w:r>
              <w:rPr>
                <w:rFonts w:ascii="Times New Roman" w:hAnsi="Times New Roman"/>
                <w:b/>
                <w:bCs/>
                <w:sz w:val="18"/>
                <w:szCs w:val="18"/>
              </w:rPr>
              <w:t>Automatizované prostriedky spracúvania</w:t>
            </w:r>
          </w:p>
        </w:tc>
      </w:tr>
      <w:tr w:rsidR="00663AA4" w:rsidTr="0072411D">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prihlásenie do počítačov vyžaduje meno a heslo používateľa</w:t>
            </w:r>
          </w:p>
        </w:tc>
        <w:tc>
          <w:tcPr>
            <w:tcW w:w="4912" w:type="dxa"/>
            <w:vMerge w:val="restart"/>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663AA4" w:rsidRDefault="00663AA4" w:rsidP="0072411D">
            <w:pPr>
              <w:pStyle w:val="Obsahtabuky"/>
              <w:rPr>
                <w:rFonts w:ascii="Times New Roman" w:hAnsi="Times New Roman"/>
                <w:sz w:val="18"/>
                <w:szCs w:val="18"/>
              </w:rPr>
            </w:pPr>
            <w:r>
              <w:rPr>
                <w:rFonts w:ascii="Times New Roman" w:hAnsi="Times New Roman"/>
                <w:sz w:val="18"/>
                <w:szCs w:val="18"/>
              </w:rPr>
              <w:t>uplatňovaná povinnosť identifikácie a autentizácie pri prístupe k   informačnému systému, riadenie prístupu k aktívam</w:t>
            </w:r>
          </w:p>
        </w:tc>
      </w:tr>
      <w:tr w:rsidR="00663AA4" w:rsidTr="0072411D">
        <w:trPr>
          <w:trHeight w:val="454"/>
        </w:trPr>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aplikácie používané na spracúvanie osobných údajov pre spustenie vyžadujú meno a heslo používateľa</w:t>
            </w:r>
          </w:p>
        </w:tc>
        <w:tc>
          <w:tcPr>
            <w:tcW w:w="4912" w:type="dxa"/>
            <w:vMerge/>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663AA4" w:rsidRDefault="00663AA4" w:rsidP="0072411D">
            <w:pPr>
              <w:rPr>
                <w:rFonts w:hint="eastAsia"/>
              </w:rPr>
            </w:pPr>
          </w:p>
        </w:tc>
      </w:tr>
      <w:tr w:rsidR="00663AA4" w:rsidTr="0072411D">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inštalované opravné programové balíčky pre operačné systémy i aplikácie</w:t>
            </w:r>
          </w:p>
        </w:tc>
        <w:tc>
          <w:tcPr>
            <w:tcW w:w="4912" w:type="dxa"/>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zvyšovanie bezpečnosti programového vybavenia</w:t>
            </w:r>
          </w:p>
        </w:tc>
      </w:tr>
      <w:tr w:rsidR="00663AA4" w:rsidTr="0072411D">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ochrana proti škodlivým programom - antivírová ochrana</w:t>
            </w:r>
          </w:p>
        </w:tc>
        <w:tc>
          <w:tcPr>
            <w:tcW w:w="4912" w:type="dxa"/>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ochrana proti počítačovým vírusom, pred poškodením údajov, prípadne pred sprístupnením údajov</w:t>
            </w:r>
          </w:p>
        </w:tc>
      </w:tr>
      <w:tr w:rsidR="00663AA4" w:rsidTr="0072411D">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zriadené bezpečné pripojenie na internet – firewall (kontrola, obmedzenie a zamedzenie prepojenia informačných systémov s internetom)</w:t>
            </w:r>
          </w:p>
        </w:tc>
        <w:tc>
          <w:tcPr>
            <w:tcW w:w="4912" w:type="dxa"/>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ochrana pred prienikom do počítačovej siete</w:t>
            </w:r>
          </w:p>
        </w:tc>
      </w:tr>
      <w:tr w:rsidR="00663AA4" w:rsidTr="0072411D">
        <w:tc>
          <w:tcPr>
            <w:tcW w:w="4819" w:type="dxa"/>
            <w:tcBorders>
              <w:top w:val="single" w:sz="6" w:space="0" w:color="000001"/>
              <w:left w:val="single" w:sz="8" w:space="0" w:color="000001"/>
              <w:bottom w:val="single" w:sz="8" w:space="0" w:color="000001"/>
              <w:right w:val="single" w:sz="6" w:space="0" w:color="000001"/>
            </w:tcBorders>
            <w:shd w:val="clear" w:color="auto" w:fill="FFFFFF"/>
            <w:tcMar>
              <w:top w:w="57" w:type="dxa"/>
              <w:left w:w="-10"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používané záložné napájacie zdroje pre dôležité počítače (sekretariát, recepcia hotelov)</w:t>
            </w:r>
          </w:p>
        </w:tc>
        <w:tc>
          <w:tcPr>
            <w:tcW w:w="4912" w:type="dxa"/>
            <w:tcBorders>
              <w:top w:val="single" w:sz="6" w:space="0" w:color="000001"/>
              <w:left w:val="single" w:sz="6" w:space="0" w:color="000001"/>
              <w:bottom w:val="single" w:sz="8" w:space="0" w:color="000001"/>
              <w:right w:val="single" w:sz="8" w:space="0" w:color="000001"/>
            </w:tcBorders>
            <w:shd w:val="clear" w:color="auto" w:fill="FFFFFF"/>
            <w:tcMar>
              <w:top w:w="57" w:type="dxa"/>
              <w:left w:w="26" w:type="dxa"/>
              <w:bottom w:w="57" w:type="dxa"/>
              <w:right w:w="57"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ochrana pre chybami, ktoré môžu nastať pri výpadku el. energie</w:t>
            </w:r>
          </w:p>
        </w:tc>
      </w:tr>
    </w:tbl>
    <w:p w:rsidR="00CA4BA9" w:rsidRDefault="00CA4BA9" w:rsidP="00663AA4">
      <w:pPr>
        <w:pStyle w:val="Zkladntext"/>
        <w:jc w:val="both"/>
        <w:rPr>
          <w:rFonts w:hint="eastAsia"/>
        </w:rPr>
      </w:pPr>
    </w:p>
    <w:p w:rsidR="00CA4BA9" w:rsidRDefault="00CA4BA9">
      <w:pPr>
        <w:rPr>
          <w:rFonts w:hint="eastAsia"/>
        </w:rPr>
      </w:pPr>
    </w:p>
    <w:p w:rsidR="00663AA4" w:rsidRDefault="00032C08" w:rsidP="00663AA4">
      <w:pPr>
        <w:rPr>
          <w:rFonts w:ascii="Times New Roman" w:hAnsi="Times New Roman"/>
          <w:sz w:val="18"/>
          <w:szCs w:val="18"/>
        </w:rPr>
      </w:pPr>
      <w:r>
        <w:rPr>
          <w:rFonts w:ascii="Times New Roman" w:hAnsi="Times New Roman"/>
          <w:b/>
          <w:bCs/>
          <w:sz w:val="18"/>
          <w:szCs w:val="18"/>
        </w:rPr>
        <w:t>Organizačné opatrenia</w:t>
      </w:r>
      <w:r w:rsidR="00663AA4" w:rsidRPr="00663AA4">
        <w:rPr>
          <w:rFonts w:ascii="Times New Roman" w:hAnsi="Times New Roman"/>
          <w:sz w:val="18"/>
          <w:szCs w:val="18"/>
        </w:rPr>
        <w:t xml:space="preserve"> </w:t>
      </w:r>
    </w:p>
    <w:p w:rsidR="00663AA4" w:rsidRDefault="00663AA4" w:rsidP="00663AA4">
      <w:pPr>
        <w:rPr>
          <w:rFonts w:ascii="Times New Roman" w:hAnsi="Times New Roman"/>
          <w:sz w:val="18"/>
          <w:szCs w:val="18"/>
        </w:rPr>
      </w:pPr>
    </w:p>
    <w:tbl>
      <w:tblPr>
        <w:tblW w:w="9721" w:type="dxa"/>
        <w:tblInd w:w="-24" w:type="dxa"/>
        <w:tblBorders>
          <w:top w:val="single" w:sz="8" w:space="0" w:color="000001"/>
          <w:left w:val="single" w:sz="8" w:space="0" w:color="000001"/>
          <w:bottom w:val="single" w:sz="8" w:space="0" w:color="000001"/>
          <w:right w:val="single" w:sz="8" w:space="0" w:color="000001"/>
          <w:insideH w:val="single" w:sz="6" w:space="0" w:color="000001"/>
          <w:insideV w:val="single" w:sz="6" w:space="0" w:color="000001"/>
        </w:tblBorders>
        <w:tblCellMar>
          <w:top w:w="57" w:type="dxa"/>
          <w:left w:w="-3" w:type="dxa"/>
          <w:bottom w:w="57" w:type="dxa"/>
          <w:right w:w="57" w:type="dxa"/>
        </w:tblCellMar>
        <w:tblLook w:val="04A0" w:firstRow="1" w:lastRow="0" w:firstColumn="1" w:lastColumn="0" w:noHBand="0" w:noVBand="1"/>
      </w:tblPr>
      <w:tblGrid>
        <w:gridCol w:w="4817"/>
        <w:gridCol w:w="4904"/>
      </w:tblGrid>
      <w:tr w:rsidR="00663AA4" w:rsidTr="0072411D">
        <w:tc>
          <w:tcPr>
            <w:tcW w:w="4817" w:type="dxa"/>
            <w:tcBorders>
              <w:bottom w:val="single" w:sz="8" w:space="0" w:color="000001"/>
            </w:tcBorders>
            <w:shd w:val="clear" w:color="auto" w:fill="FFFFFF"/>
            <w:tcMar>
              <w:left w:w="-3" w:type="dxa"/>
            </w:tcMar>
          </w:tcPr>
          <w:p w:rsidR="00663AA4" w:rsidRDefault="00663AA4" w:rsidP="0072411D">
            <w:pPr>
              <w:pStyle w:val="Obsahtabuky"/>
              <w:jc w:val="center"/>
              <w:rPr>
                <w:rFonts w:ascii="Times New Roman" w:hAnsi="Times New Roman"/>
                <w:b/>
                <w:bCs/>
                <w:sz w:val="18"/>
                <w:szCs w:val="18"/>
              </w:rPr>
            </w:pPr>
            <w:r>
              <w:rPr>
                <w:rFonts w:ascii="Times New Roman" w:hAnsi="Times New Roman"/>
                <w:b/>
                <w:bCs/>
                <w:sz w:val="18"/>
                <w:szCs w:val="18"/>
              </w:rPr>
              <w:t>Opatrenie</w:t>
            </w:r>
          </w:p>
        </w:tc>
        <w:tc>
          <w:tcPr>
            <w:tcW w:w="4903" w:type="dxa"/>
            <w:tcBorders>
              <w:bottom w:val="single" w:sz="8" w:space="0" w:color="000001"/>
            </w:tcBorders>
            <w:shd w:val="clear" w:color="auto" w:fill="FFFFFF"/>
            <w:tcMar>
              <w:left w:w="41" w:type="dxa"/>
            </w:tcMar>
          </w:tcPr>
          <w:p w:rsidR="00663AA4" w:rsidRDefault="00663AA4" w:rsidP="0072411D">
            <w:pPr>
              <w:pStyle w:val="Obsahtabuky"/>
              <w:jc w:val="center"/>
              <w:rPr>
                <w:rFonts w:ascii="Times New Roman" w:hAnsi="Times New Roman"/>
                <w:b/>
                <w:bCs/>
                <w:sz w:val="18"/>
                <w:szCs w:val="18"/>
              </w:rPr>
            </w:pPr>
            <w:r>
              <w:rPr>
                <w:rFonts w:ascii="Times New Roman" w:hAnsi="Times New Roman"/>
                <w:b/>
                <w:bCs/>
                <w:sz w:val="18"/>
                <w:szCs w:val="18"/>
              </w:rPr>
              <w:t>Spôsob využitia</w:t>
            </w:r>
          </w:p>
        </w:tc>
      </w:tr>
      <w:tr w:rsidR="00663AA4" w:rsidTr="0072411D">
        <w:tc>
          <w:tcPr>
            <w:tcW w:w="9720" w:type="dxa"/>
            <w:gridSpan w:val="2"/>
            <w:tcBorders>
              <w:top w:val="single" w:sz="8" w:space="0" w:color="000001"/>
              <w:bottom w:val="single" w:sz="6" w:space="0" w:color="000001"/>
            </w:tcBorders>
            <w:shd w:val="clear" w:color="auto" w:fill="FFFFFF"/>
            <w:tcMar>
              <w:left w:w="-3" w:type="dxa"/>
            </w:tcMar>
          </w:tcPr>
          <w:p w:rsidR="00663AA4" w:rsidRDefault="00663AA4" w:rsidP="0072411D">
            <w:pPr>
              <w:pStyle w:val="Obsahtabuky"/>
              <w:jc w:val="center"/>
              <w:rPr>
                <w:rFonts w:hint="eastAsia"/>
              </w:rPr>
            </w:pPr>
            <w:r>
              <w:rPr>
                <w:rFonts w:ascii="Times New Roman" w:hAnsi="Times New Roman"/>
                <w:b/>
                <w:bCs/>
                <w:sz w:val="18"/>
                <w:szCs w:val="18"/>
              </w:rPr>
              <w:t>Ochrana priestorov</w:t>
            </w:r>
          </w:p>
        </w:tc>
      </w:tr>
      <w:tr w:rsidR="00663AA4" w:rsidTr="0072411D">
        <w:tc>
          <w:tcPr>
            <w:tcW w:w="4817" w:type="dxa"/>
            <w:tcBorders>
              <w:top w:val="single" w:sz="6" w:space="0" w:color="000001"/>
              <w:bottom w:val="single" w:sz="8" w:space="0" w:color="000001"/>
            </w:tcBorders>
            <w:shd w:val="clear" w:color="auto" w:fill="FFFFFF"/>
            <w:tcMar>
              <w:left w:w="-3"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vedená evidencia hesiel EZS (u dodávateľa)</w:t>
            </w:r>
          </w:p>
        </w:tc>
        <w:tc>
          <w:tcPr>
            <w:tcW w:w="4903" w:type="dxa"/>
            <w:tcBorders>
              <w:top w:val="single" w:sz="6" w:space="0" w:color="000001"/>
              <w:bottom w:val="single" w:sz="8" w:space="0" w:color="000001"/>
            </w:tcBorders>
            <w:shd w:val="clear" w:color="auto" w:fill="FFFFFF"/>
            <w:tcMar>
              <w:left w:w="41" w:type="dxa"/>
            </w:tcMar>
          </w:tcPr>
          <w:p w:rsidR="00663AA4" w:rsidRDefault="00663AA4" w:rsidP="0072411D">
            <w:pPr>
              <w:pStyle w:val="Obsahtabuky"/>
              <w:rPr>
                <w:rFonts w:hint="eastAsia"/>
              </w:rPr>
            </w:pPr>
            <w:r>
              <w:rPr>
                <w:rFonts w:ascii="Times New Roman" w:hAnsi="Times New Roman"/>
                <w:sz w:val="18"/>
                <w:szCs w:val="18"/>
              </w:rPr>
              <w:t>obmedzenie a riadenie prístupu osôb</w:t>
            </w:r>
          </w:p>
        </w:tc>
      </w:tr>
      <w:tr w:rsidR="00663AA4" w:rsidTr="0072411D">
        <w:tc>
          <w:tcPr>
            <w:tcW w:w="9720" w:type="dxa"/>
            <w:gridSpan w:val="2"/>
            <w:tcBorders>
              <w:top w:val="single" w:sz="8" w:space="0" w:color="000001"/>
            </w:tcBorders>
            <w:shd w:val="clear" w:color="auto" w:fill="FFFFFF"/>
            <w:tcMar>
              <w:left w:w="-3" w:type="dxa"/>
            </w:tcMar>
          </w:tcPr>
          <w:p w:rsidR="00663AA4" w:rsidRDefault="00663AA4" w:rsidP="0072411D">
            <w:pPr>
              <w:pStyle w:val="Obsahtabuky"/>
              <w:jc w:val="center"/>
              <w:rPr>
                <w:rFonts w:ascii="Times New Roman" w:hAnsi="Times New Roman"/>
                <w:sz w:val="18"/>
                <w:szCs w:val="18"/>
              </w:rPr>
            </w:pPr>
            <w:r>
              <w:rPr>
                <w:rFonts w:ascii="Times New Roman" w:hAnsi="Times New Roman"/>
                <w:b/>
                <w:bCs/>
                <w:sz w:val="18"/>
                <w:szCs w:val="18"/>
              </w:rPr>
              <w:t>Automatizované prostriedky spracúvania</w:t>
            </w:r>
          </w:p>
        </w:tc>
      </w:tr>
      <w:tr w:rsidR="00663AA4" w:rsidTr="0072411D">
        <w:tc>
          <w:tcPr>
            <w:tcW w:w="4817" w:type="dxa"/>
            <w:shd w:val="clear" w:color="auto" w:fill="FFFFFF"/>
            <w:tcMar>
              <w:left w:w="-3"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pravidelná zmena hesiel</w:t>
            </w:r>
          </w:p>
        </w:tc>
        <w:tc>
          <w:tcPr>
            <w:tcW w:w="4903" w:type="dxa"/>
            <w:shd w:val="clear" w:color="auto" w:fill="FFFFFF"/>
            <w:tcMar>
              <w:left w:w="41" w:type="dxa"/>
            </w:tcMar>
          </w:tcPr>
          <w:p w:rsidR="00663AA4" w:rsidRDefault="00663AA4" w:rsidP="0072411D">
            <w:pPr>
              <w:pStyle w:val="Obsahtabuky"/>
              <w:rPr>
                <w:rFonts w:hint="eastAsia"/>
              </w:rPr>
            </w:pPr>
            <w:r>
              <w:rPr>
                <w:rFonts w:ascii="Times New Roman" w:hAnsi="Times New Roman"/>
                <w:sz w:val="18"/>
                <w:szCs w:val="18"/>
              </w:rPr>
              <w:t>uplatňovaná povinnosť identifikácie a autentizácie, ochrana hesiel</w:t>
            </w:r>
          </w:p>
        </w:tc>
      </w:tr>
      <w:tr w:rsidR="00663AA4" w:rsidTr="0072411D">
        <w:tc>
          <w:tcPr>
            <w:tcW w:w="4817" w:type="dxa"/>
            <w:shd w:val="clear" w:color="auto" w:fill="FFFFFF"/>
            <w:tcMar>
              <w:left w:w="-3"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odhlasovanie sa z aplikácií i pri dočasnom opustení pracoviska</w:t>
            </w:r>
          </w:p>
        </w:tc>
        <w:tc>
          <w:tcPr>
            <w:tcW w:w="4903" w:type="dxa"/>
            <w:shd w:val="clear" w:color="auto" w:fill="FFFFFF"/>
            <w:tcMar>
              <w:left w:w="41" w:type="dxa"/>
            </w:tcMar>
          </w:tcPr>
          <w:p w:rsidR="00663AA4" w:rsidRDefault="00663AA4" w:rsidP="0072411D">
            <w:pPr>
              <w:pStyle w:val="Obsahtabuky"/>
              <w:rPr>
                <w:rFonts w:hint="eastAsia"/>
              </w:rPr>
            </w:pPr>
            <w:r>
              <w:rPr>
                <w:rFonts w:ascii="Times New Roman" w:hAnsi="Times New Roman"/>
                <w:sz w:val="18"/>
                <w:szCs w:val="18"/>
              </w:rPr>
              <w:t>uplatňovaná povinnosť identifikácie a autentizácie</w:t>
            </w:r>
          </w:p>
        </w:tc>
      </w:tr>
      <w:tr w:rsidR="00663AA4" w:rsidTr="0072411D">
        <w:tc>
          <w:tcPr>
            <w:tcW w:w="4817" w:type="dxa"/>
            <w:tcBorders>
              <w:bottom w:val="single" w:sz="8" w:space="0" w:color="000001"/>
            </w:tcBorders>
            <w:shd w:val="clear" w:color="auto" w:fill="FFFFFF"/>
            <w:tcMar>
              <w:left w:w="-3"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pravidelne vytvorené zálohy</w:t>
            </w:r>
          </w:p>
        </w:tc>
        <w:tc>
          <w:tcPr>
            <w:tcW w:w="4903" w:type="dxa"/>
            <w:tcBorders>
              <w:bottom w:val="single" w:sz="8" w:space="0" w:color="000001"/>
            </w:tcBorders>
            <w:shd w:val="clear" w:color="auto" w:fill="FFFFFF"/>
            <w:tcMar>
              <w:left w:w="41"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možnosť rýchlej obnovy informačného systému</w:t>
            </w:r>
          </w:p>
        </w:tc>
      </w:tr>
      <w:tr w:rsidR="00663AA4" w:rsidTr="0072411D">
        <w:tc>
          <w:tcPr>
            <w:tcW w:w="9720" w:type="dxa"/>
            <w:gridSpan w:val="2"/>
            <w:tcBorders>
              <w:top w:val="single" w:sz="8" w:space="0" w:color="000001"/>
              <w:bottom w:val="single" w:sz="6" w:space="0" w:color="000001"/>
            </w:tcBorders>
            <w:shd w:val="clear" w:color="auto" w:fill="FFFFFF"/>
            <w:tcMar>
              <w:left w:w="-3" w:type="dxa"/>
            </w:tcMar>
          </w:tcPr>
          <w:p w:rsidR="00663AA4" w:rsidRDefault="00663AA4" w:rsidP="0072411D">
            <w:pPr>
              <w:pStyle w:val="Obsahtabuky"/>
              <w:jc w:val="center"/>
              <w:rPr>
                <w:rFonts w:ascii="Times New Roman" w:hAnsi="Times New Roman"/>
                <w:b/>
                <w:bCs/>
                <w:sz w:val="18"/>
                <w:szCs w:val="18"/>
              </w:rPr>
            </w:pPr>
            <w:r>
              <w:rPr>
                <w:rFonts w:ascii="Times New Roman" w:hAnsi="Times New Roman"/>
                <w:b/>
                <w:bCs/>
                <w:sz w:val="18"/>
                <w:szCs w:val="18"/>
              </w:rPr>
              <w:t>Interná legislatíva</w:t>
            </w:r>
          </w:p>
        </w:tc>
      </w:tr>
      <w:tr w:rsidR="00663AA4" w:rsidTr="0072411D">
        <w:tc>
          <w:tcPr>
            <w:tcW w:w="4817" w:type="dxa"/>
            <w:tcBorders>
              <w:top w:val="single" w:sz="6" w:space="0" w:color="000001"/>
              <w:bottom w:val="single" w:sz="6" w:space="0" w:color="000001"/>
            </w:tcBorders>
            <w:shd w:val="clear" w:color="auto" w:fill="FFFFFF"/>
            <w:tcMar>
              <w:left w:w="-3"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vedené evidencie o informačných systémoch</w:t>
            </w:r>
          </w:p>
        </w:tc>
        <w:tc>
          <w:tcPr>
            <w:tcW w:w="4903" w:type="dxa"/>
            <w:tcBorders>
              <w:top w:val="single" w:sz="6" w:space="0" w:color="000001"/>
              <w:bottom w:val="single" w:sz="6" w:space="0" w:color="000001"/>
            </w:tcBorders>
            <w:shd w:val="clear" w:color="auto" w:fill="FFFFFF"/>
            <w:tcMar>
              <w:left w:w="41"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splnenie zákonných požiadaviek</w:t>
            </w:r>
          </w:p>
        </w:tc>
      </w:tr>
      <w:tr w:rsidR="00663AA4" w:rsidTr="0072411D">
        <w:tc>
          <w:tcPr>
            <w:tcW w:w="4817" w:type="dxa"/>
            <w:tcBorders>
              <w:top w:val="single" w:sz="6" w:space="0" w:color="000001"/>
              <w:bottom w:val="single" w:sz="6" w:space="0" w:color="000001"/>
            </w:tcBorders>
            <w:shd w:val="clear" w:color="auto" w:fill="FFFFFF"/>
            <w:tcMar>
              <w:left w:w="-3"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spracovaná smernica Ochrana osobných údajov</w:t>
            </w:r>
          </w:p>
        </w:tc>
        <w:tc>
          <w:tcPr>
            <w:tcW w:w="4903" w:type="dxa"/>
            <w:tcBorders>
              <w:top w:val="single" w:sz="6" w:space="0" w:color="000001"/>
              <w:bottom w:val="single" w:sz="6" w:space="0" w:color="000001"/>
            </w:tcBorders>
            <w:shd w:val="clear" w:color="auto" w:fill="FFFFFF"/>
            <w:tcMar>
              <w:left w:w="41" w:type="dxa"/>
            </w:tcMar>
          </w:tcPr>
          <w:p w:rsidR="00663AA4" w:rsidRDefault="00663AA4" w:rsidP="0072411D">
            <w:pPr>
              <w:pStyle w:val="Obsahtabuky"/>
              <w:rPr>
                <w:rFonts w:hint="eastAsia"/>
              </w:rPr>
            </w:pPr>
            <w:r>
              <w:rPr>
                <w:rFonts w:ascii="Times New Roman" w:hAnsi="Times New Roman"/>
                <w:sz w:val="18"/>
                <w:szCs w:val="18"/>
              </w:rPr>
              <w:t>identifikácia a autentizácia pri prístupe k informačným systémom</w:t>
            </w:r>
          </w:p>
        </w:tc>
      </w:tr>
      <w:tr w:rsidR="00663AA4" w:rsidTr="0072411D">
        <w:tc>
          <w:tcPr>
            <w:tcW w:w="4817" w:type="dxa"/>
            <w:tcBorders>
              <w:top w:val="single" w:sz="6" w:space="0" w:color="000001"/>
              <w:bottom w:val="single" w:sz="8" w:space="0" w:color="000001"/>
            </w:tcBorders>
            <w:shd w:val="clear" w:color="auto" w:fill="FFFFFF"/>
            <w:tcMar>
              <w:left w:w="-3"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spracovaný Požiarny štatút</w:t>
            </w:r>
          </w:p>
        </w:tc>
        <w:tc>
          <w:tcPr>
            <w:tcW w:w="4903" w:type="dxa"/>
            <w:tcBorders>
              <w:top w:val="single" w:sz="6" w:space="0" w:color="000001"/>
              <w:bottom w:val="single" w:sz="8" w:space="0" w:color="000001"/>
            </w:tcBorders>
            <w:shd w:val="clear" w:color="auto" w:fill="FFFFFF"/>
            <w:tcMar>
              <w:left w:w="41"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ochrana pred živelnou katastrofou</w:t>
            </w:r>
          </w:p>
        </w:tc>
      </w:tr>
    </w:tbl>
    <w:p w:rsidR="00663AA4" w:rsidRDefault="00663AA4" w:rsidP="00663AA4">
      <w:pPr>
        <w:rPr>
          <w:rFonts w:ascii="Times New Roman" w:hAnsi="Times New Roman"/>
          <w:sz w:val="18"/>
          <w:szCs w:val="18"/>
        </w:rPr>
      </w:pPr>
    </w:p>
    <w:p w:rsidR="00CA4BA9" w:rsidRDefault="00CA4BA9" w:rsidP="00663AA4">
      <w:pPr>
        <w:rPr>
          <w:rFonts w:ascii="Times New Roman" w:hAnsi="Times New Roman"/>
          <w:sz w:val="18"/>
          <w:szCs w:val="18"/>
        </w:rPr>
      </w:pPr>
    </w:p>
    <w:p w:rsidR="00663AA4" w:rsidRDefault="00663AA4" w:rsidP="00663AA4">
      <w:pPr>
        <w:rPr>
          <w:rFonts w:ascii="Times New Roman" w:hAnsi="Times New Roman"/>
          <w:sz w:val="18"/>
          <w:szCs w:val="18"/>
        </w:rPr>
      </w:pPr>
    </w:p>
    <w:p w:rsidR="00CA4BA9" w:rsidRDefault="00CA4BA9">
      <w:pPr>
        <w:rPr>
          <w:rFonts w:ascii="Times New Roman" w:hAnsi="Times New Roman"/>
          <w:b/>
          <w:bCs/>
          <w:sz w:val="18"/>
          <w:szCs w:val="18"/>
        </w:rPr>
      </w:pPr>
    </w:p>
    <w:p w:rsidR="00CA4BA9" w:rsidRDefault="00032C08">
      <w:pPr>
        <w:rPr>
          <w:rFonts w:ascii="Times New Roman" w:hAnsi="Times New Roman"/>
          <w:b/>
          <w:bCs/>
          <w:sz w:val="18"/>
          <w:szCs w:val="18"/>
        </w:rPr>
      </w:pPr>
      <w:r>
        <w:rPr>
          <w:rFonts w:ascii="Times New Roman" w:hAnsi="Times New Roman"/>
          <w:b/>
          <w:bCs/>
          <w:sz w:val="18"/>
          <w:szCs w:val="18"/>
        </w:rPr>
        <w:lastRenderedPageBreak/>
        <w:t>Personálne opatrenia</w:t>
      </w:r>
    </w:p>
    <w:p w:rsidR="00663AA4" w:rsidRDefault="00663AA4" w:rsidP="00663AA4">
      <w:pPr>
        <w:rPr>
          <w:rFonts w:ascii="Times New Roman" w:hAnsi="Times New Roman"/>
          <w:sz w:val="18"/>
          <w:szCs w:val="18"/>
        </w:rPr>
      </w:pPr>
    </w:p>
    <w:tbl>
      <w:tblPr>
        <w:tblW w:w="9721" w:type="dxa"/>
        <w:tblInd w:w="10" w:type="dxa"/>
        <w:tblBorders>
          <w:top w:val="single" w:sz="8" w:space="0" w:color="000001"/>
          <w:left w:val="single" w:sz="8" w:space="0" w:color="000001"/>
          <w:bottom w:val="single" w:sz="8" w:space="0" w:color="000001"/>
          <w:right w:val="single" w:sz="8" w:space="0" w:color="000001"/>
          <w:insideH w:val="single" w:sz="6" w:space="0" w:color="000001"/>
          <w:insideV w:val="single" w:sz="6" w:space="0" w:color="000001"/>
        </w:tblBorders>
        <w:tblCellMar>
          <w:top w:w="57" w:type="dxa"/>
          <w:left w:w="-3" w:type="dxa"/>
          <w:bottom w:w="57" w:type="dxa"/>
          <w:right w:w="57" w:type="dxa"/>
        </w:tblCellMar>
        <w:tblLook w:val="04A0" w:firstRow="1" w:lastRow="0" w:firstColumn="1" w:lastColumn="0" w:noHBand="0" w:noVBand="1"/>
      </w:tblPr>
      <w:tblGrid>
        <w:gridCol w:w="4817"/>
        <w:gridCol w:w="4904"/>
      </w:tblGrid>
      <w:tr w:rsidR="00663AA4" w:rsidTr="0072411D">
        <w:tc>
          <w:tcPr>
            <w:tcW w:w="4817" w:type="dxa"/>
            <w:shd w:val="clear" w:color="auto" w:fill="FFFFFF"/>
            <w:tcMar>
              <w:left w:w="-3" w:type="dxa"/>
            </w:tcMar>
          </w:tcPr>
          <w:p w:rsidR="00663AA4" w:rsidRDefault="00663AA4" w:rsidP="0072411D">
            <w:pPr>
              <w:pStyle w:val="Obsahtabuky"/>
              <w:jc w:val="center"/>
              <w:rPr>
                <w:rFonts w:ascii="Times New Roman" w:hAnsi="Times New Roman"/>
                <w:b/>
                <w:bCs/>
                <w:sz w:val="18"/>
                <w:szCs w:val="18"/>
              </w:rPr>
            </w:pPr>
            <w:r>
              <w:rPr>
                <w:rFonts w:ascii="Times New Roman" w:hAnsi="Times New Roman"/>
                <w:b/>
                <w:bCs/>
                <w:sz w:val="18"/>
                <w:szCs w:val="18"/>
              </w:rPr>
              <w:t>Opatrenie</w:t>
            </w:r>
          </w:p>
        </w:tc>
        <w:tc>
          <w:tcPr>
            <w:tcW w:w="4903" w:type="dxa"/>
            <w:shd w:val="clear" w:color="auto" w:fill="FFFFFF"/>
            <w:tcMar>
              <w:left w:w="41" w:type="dxa"/>
            </w:tcMar>
          </w:tcPr>
          <w:p w:rsidR="00663AA4" w:rsidRDefault="00663AA4" w:rsidP="0072411D">
            <w:pPr>
              <w:pStyle w:val="Obsahtabuky"/>
              <w:jc w:val="center"/>
              <w:rPr>
                <w:rFonts w:ascii="Times New Roman" w:hAnsi="Times New Roman"/>
                <w:b/>
                <w:bCs/>
                <w:sz w:val="18"/>
                <w:szCs w:val="18"/>
              </w:rPr>
            </w:pPr>
            <w:r>
              <w:rPr>
                <w:rFonts w:ascii="Times New Roman" w:hAnsi="Times New Roman"/>
                <w:b/>
                <w:bCs/>
                <w:sz w:val="18"/>
                <w:szCs w:val="18"/>
              </w:rPr>
              <w:t>Spôsob využitia</w:t>
            </w:r>
          </w:p>
        </w:tc>
      </w:tr>
      <w:tr w:rsidR="00663AA4" w:rsidTr="0072411D">
        <w:tc>
          <w:tcPr>
            <w:tcW w:w="4817" w:type="dxa"/>
            <w:shd w:val="clear" w:color="auto" w:fill="FFFFFF"/>
            <w:tcMar>
              <w:left w:w="-3"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poučené všetky oprávnené osoby podľa zákona o ochrane osobných údajov</w:t>
            </w:r>
          </w:p>
        </w:tc>
        <w:tc>
          <w:tcPr>
            <w:tcW w:w="4903" w:type="dxa"/>
            <w:vMerge w:val="restart"/>
            <w:shd w:val="clear" w:color="auto" w:fill="FFFFFF"/>
            <w:tcMar>
              <w:left w:w="41"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splnenie zákonných požiadaviek, zvyšovanie povedomia o bezpečnosti a potrebe dodržiavať bezpečnostné opatrenia</w:t>
            </w:r>
          </w:p>
        </w:tc>
      </w:tr>
      <w:tr w:rsidR="00663AA4" w:rsidTr="0072411D">
        <w:tc>
          <w:tcPr>
            <w:tcW w:w="4817" w:type="dxa"/>
            <w:shd w:val="clear" w:color="auto" w:fill="FFFFFF"/>
            <w:tcMar>
              <w:left w:w="-3" w:type="dxa"/>
            </w:tcMar>
          </w:tcPr>
          <w:p w:rsidR="00663AA4" w:rsidRDefault="00663AA4" w:rsidP="0072411D">
            <w:pPr>
              <w:pStyle w:val="Obsahtabuky"/>
              <w:rPr>
                <w:rFonts w:ascii="Times New Roman" w:hAnsi="Times New Roman"/>
                <w:sz w:val="18"/>
                <w:szCs w:val="18"/>
              </w:rPr>
            </w:pPr>
            <w:r>
              <w:rPr>
                <w:rFonts w:ascii="Times New Roman" w:hAnsi="Times New Roman"/>
                <w:sz w:val="18"/>
                <w:szCs w:val="18"/>
              </w:rPr>
              <w:t>poučení všetci zamestnanci o povinnostiach vyplývajúcich z jednotlivých smerníc</w:t>
            </w:r>
          </w:p>
        </w:tc>
        <w:tc>
          <w:tcPr>
            <w:tcW w:w="4903" w:type="dxa"/>
            <w:vMerge/>
            <w:shd w:val="clear" w:color="auto" w:fill="FFFFFF"/>
            <w:tcMar>
              <w:left w:w="41" w:type="dxa"/>
            </w:tcMar>
          </w:tcPr>
          <w:p w:rsidR="00663AA4" w:rsidRDefault="00663AA4" w:rsidP="0072411D">
            <w:pPr>
              <w:pStyle w:val="Obsahtabuky"/>
              <w:rPr>
                <w:rFonts w:hint="eastAsia"/>
              </w:rPr>
            </w:pPr>
          </w:p>
        </w:tc>
      </w:tr>
    </w:tbl>
    <w:p w:rsidR="00663AA4" w:rsidRDefault="00663AA4" w:rsidP="00663AA4">
      <w:pPr>
        <w:pStyle w:val="Zkladntext"/>
        <w:jc w:val="both"/>
        <w:rPr>
          <w:rFonts w:ascii="Times New Roman" w:hAnsi="Times New Roman"/>
          <w:sz w:val="18"/>
          <w:szCs w:val="18"/>
        </w:rPr>
      </w:pPr>
    </w:p>
    <w:p w:rsidR="00CA4BA9" w:rsidRDefault="00CA4BA9">
      <w:pPr>
        <w:pStyle w:val="Zkladntext"/>
        <w:jc w:val="both"/>
        <w:rPr>
          <w:rFonts w:ascii="Times New Roman" w:hAnsi="Times New Roman"/>
          <w:sz w:val="18"/>
          <w:szCs w:val="18"/>
        </w:rPr>
      </w:pPr>
    </w:p>
    <w:p w:rsidR="00CA4BA9" w:rsidRDefault="00032C08">
      <w:pPr>
        <w:pStyle w:val="Zkladntext"/>
        <w:jc w:val="center"/>
        <w:rPr>
          <w:rFonts w:ascii="Arial" w:hAnsi="Arial"/>
          <w:b/>
          <w:bCs/>
          <w:sz w:val="22"/>
          <w:szCs w:val="22"/>
        </w:rPr>
      </w:pPr>
      <w:r>
        <w:rPr>
          <w:rFonts w:ascii="Arial" w:hAnsi="Arial"/>
          <w:b/>
          <w:bCs/>
          <w:sz w:val="22"/>
          <w:szCs w:val="22"/>
        </w:rPr>
        <w:t>Rozsah oprávnení a popis povolených činností oprávnených osôb</w:t>
      </w:r>
    </w:p>
    <w:p w:rsidR="00CA4BA9" w:rsidRDefault="00032C08">
      <w:pPr>
        <w:pStyle w:val="Zkladntext"/>
        <w:jc w:val="both"/>
        <w:rPr>
          <w:rFonts w:ascii="Arial" w:hAnsi="Arial"/>
          <w:sz w:val="20"/>
          <w:szCs w:val="20"/>
        </w:rPr>
      </w:pPr>
      <w:r>
        <w:rPr>
          <w:rFonts w:ascii="Times New Roman" w:hAnsi="Times New Roman"/>
          <w:sz w:val="18"/>
          <w:szCs w:val="18"/>
        </w:rPr>
        <w:t>Všetky osoby, ktoré spracúvajú osobné údaje – oprávnené osoby – musia byť poučené o povinnostiach vyplývajúcich zo zákona č. 122/2013 Z. z. o ochrane osobných údajov. O poučení sa vedie písomný záznam. Medzi oprávnené osoby patria:</w:t>
      </w:r>
    </w:p>
    <w:p w:rsidR="00CA4BA9" w:rsidRDefault="00032C08">
      <w:pPr>
        <w:pStyle w:val="Zkladntext"/>
        <w:numPr>
          <w:ilvl w:val="0"/>
          <w:numId w:val="1"/>
        </w:numPr>
        <w:jc w:val="both"/>
        <w:rPr>
          <w:rFonts w:hint="eastAsia"/>
        </w:rPr>
      </w:pPr>
      <w:r>
        <w:rPr>
          <w:rFonts w:ascii="Times New Roman" w:hAnsi="Times New Roman"/>
          <w:sz w:val="18"/>
          <w:szCs w:val="18"/>
        </w:rPr>
        <w:t>predseda predstavenstva,</w:t>
      </w:r>
    </w:p>
    <w:p w:rsidR="00CA4BA9" w:rsidRDefault="00032C08">
      <w:pPr>
        <w:pStyle w:val="Zkladntext"/>
        <w:numPr>
          <w:ilvl w:val="0"/>
          <w:numId w:val="1"/>
        </w:numPr>
        <w:jc w:val="both"/>
        <w:rPr>
          <w:rFonts w:hint="eastAsia"/>
        </w:rPr>
      </w:pPr>
      <w:r>
        <w:rPr>
          <w:rFonts w:ascii="Times New Roman" w:hAnsi="Times New Roman"/>
          <w:sz w:val="18"/>
          <w:szCs w:val="18"/>
        </w:rPr>
        <w:t>generálny sekretár,</w:t>
      </w:r>
    </w:p>
    <w:p w:rsidR="00CA4BA9" w:rsidRDefault="00032C08">
      <w:pPr>
        <w:pStyle w:val="Zkladntext"/>
        <w:numPr>
          <w:ilvl w:val="0"/>
          <w:numId w:val="1"/>
        </w:numPr>
        <w:jc w:val="both"/>
        <w:rPr>
          <w:rFonts w:hint="eastAsia"/>
        </w:rPr>
      </w:pPr>
      <w:r>
        <w:rPr>
          <w:rFonts w:ascii="Times New Roman" w:hAnsi="Times New Roman"/>
          <w:sz w:val="18"/>
          <w:szCs w:val="18"/>
        </w:rPr>
        <w:t>účtovník.</w:t>
      </w:r>
    </w:p>
    <w:p w:rsidR="00CA4BA9" w:rsidRDefault="00032C08">
      <w:pPr>
        <w:pStyle w:val="Zkladntext"/>
        <w:jc w:val="both"/>
        <w:rPr>
          <w:rFonts w:ascii="Times New Roman" w:hAnsi="Times New Roman"/>
          <w:sz w:val="18"/>
          <w:szCs w:val="18"/>
        </w:rPr>
      </w:pPr>
      <w:r>
        <w:rPr>
          <w:rFonts w:ascii="Times New Roman" w:hAnsi="Times New Roman"/>
          <w:sz w:val="18"/>
          <w:szCs w:val="18"/>
        </w:rPr>
        <w:t>Všetci zamestnanci spoločnosti sú povinní dodržiavať bezpečnostné opatrenia, ktoré sú realizované na ochranu objektov, majetku spoločnosti a majetku osôb, ochranu elektronických dát a osobných údajov.</w:t>
      </w:r>
    </w:p>
    <w:p w:rsidR="00CA4BA9" w:rsidRDefault="00032C08">
      <w:pPr>
        <w:pStyle w:val="Zkladntext"/>
        <w:jc w:val="both"/>
        <w:rPr>
          <w:rFonts w:ascii="Arial" w:hAnsi="Arial"/>
          <w:sz w:val="20"/>
          <w:szCs w:val="20"/>
        </w:rPr>
      </w:pPr>
      <w:r>
        <w:rPr>
          <w:rFonts w:ascii="Times New Roman" w:hAnsi="Times New Roman"/>
          <w:sz w:val="18"/>
          <w:szCs w:val="18"/>
        </w:rPr>
        <w:t>Osobné údaje je možné spracúvať pre potreby spoločnosti len na základe platných zákonov, právnych predpisov a interných dokumentov. Spracúvajú sa len typy osobných údajov, ktoré je nevyhnutné spracúvať.</w:t>
      </w:r>
    </w:p>
    <w:p w:rsidR="00CA4BA9" w:rsidRDefault="00032C08">
      <w:pPr>
        <w:pStyle w:val="Zkladntext"/>
        <w:jc w:val="both"/>
        <w:rPr>
          <w:rFonts w:ascii="Arial" w:hAnsi="Arial"/>
          <w:sz w:val="20"/>
          <w:szCs w:val="20"/>
        </w:rPr>
      </w:pPr>
      <w:r>
        <w:rPr>
          <w:rFonts w:ascii="Times New Roman" w:hAnsi="Times New Roman"/>
          <w:sz w:val="18"/>
          <w:szCs w:val="18"/>
        </w:rPr>
        <w:t>Osobné spisy musia byť uložené v uzamykateľných skriniach.</w:t>
      </w:r>
    </w:p>
    <w:p w:rsidR="00CA4BA9" w:rsidRDefault="00032C08">
      <w:pPr>
        <w:pStyle w:val="Zkladntext"/>
        <w:jc w:val="both"/>
        <w:rPr>
          <w:rFonts w:ascii="Arial" w:hAnsi="Arial"/>
          <w:sz w:val="20"/>
          <w:szCs w:val="20"/>
        </w:rPr>
      </w:pPr>
      <w:r>
        <w:rPr>
          <w:rFonts w:ascii="Times New Roman" w:hAnsi="Times New Roman"/>
          <w:sz w:val="18"/>
          <w:szCs w:val="18"/>
        </w:rPr>
        <w:t>Po skončení práce, sú všetci zamestnanci povinní uzamykať miestnosť, kde sú spracúvané osobné údaje, korektne ukončiť všetky programy a vypnúť PC.</w:t>
      </w:r>
    </w:p>
    <w:p w:rsidR="00CA4BA9" w:rsidRDefault="00032C08">
      <w:pPr>
        <w:pStyle w:val="Zkladntext"/>
        <w:jc w:val="both"/>
        <w:rPr>
          <w:rFonts w:hint="eastAsia"/>
        </w:rPr>
      </w:pPr>
      <w:r>
        <w:rPr>
          <w:rFonts w:ascii="Times New Roman" w:hAnsi="Times New Roman"/>
          <w:sz w:val="18"/>
          <w:szCs w:val="18"/>
        </w:rPr>
        <w:t>Likvidáciu osobných údajov vykonáva generálny sekretár na základe Registratúrneho poriadku.</w:t>
      </w:r>
    </w:p>
    <w:p w:rsidR="00CA4BA9" w:rsidRDefault="00032C08">
      <w:pPr>
        <w:pStyle w:val="Zkladntext"/>
        <w:jc w:val="both"/>
        <w:rPr>
          <w:rFonts w:ascii="Times New Roman" w:hAnsi="Times New Roman"/>
          <w:sz w:val="18"/>
          <w:szCs w:val="18"/>
        </w:rPr>
      </w:pPr>
      <w:r>
        <w:rPr>
          <w:rFonts w:ascii="Times New Roman" w:hAnsi="Times New Roman"/>
          <w:sz w:val="18"/>
          <w:szCs w:val="18"/>
        </w:rPr>
        <w:t>Všetky oprávnené osoby sú povinné zachovávať mlčanlivosť o osobných údajoch, s ktorými prídu do styku, nesmú ich využívať pre vlastnú potrebu, nesmú ich zverejňovať ani nikomu sprístupniť. Povinnosť mlčanlivosti trvá i po skončení pracovného pomeru.</w:t>
      </w:r>
    </w:p>
    <w:p w:rsidR="00CA4BA9" w:rsidRDefault="00CA4BA9">
      <w:pPr>
        <w:pStyle w:val="Zkladntext"/>
        <w:jc w:val="both"/>
        <w:rPr>
          <w:rFonts w:ascii="Times New Roman" w:hAnsi="Times New Roman"/>
          <w:sz w:val="18"/>
          <w:szCs w:val="18"/>
        </w:rPr>
      </w:pPr>
    </w:p>
    <w:p w:rsidR="00CA4BA9" w:rsidRDefault="00032C08">
      <w:pPr>
        <w:pStyle w:val="Zkladntext"/>
        <w:jc w:val="both"/>
        <w:rPr>
          <w:rFonts w:hint="eastAsia"/>
        </w:rPr>
      </w:pPr>
      <w:r>
        <w:rPr>
          <w:rFonts w:ascii="Times New Roman" w:hAnsi="Times New Roman"/>
          <w:sz w:val="18"/>
          <w:szCs w:val="18"/>
        </w:rPr>
        <w:t xml:space="preserve">Informačný systém </w:t>
      </w:r>
      <w:r>
        <w:rPr>
          <w:rFonts w:ascii="Times New Roman" w:hAnsi="Times New Roman"/>
          <w:b/>
          <w:bCs/>
          <w:sz w:val="18"/>
          <w:szCs w:val="18"/>
        </w:rPr>
        <w:t>Personalistika a mzdy</w:t>
      </w:r>
      <w:r>
        <w:rPr>
          <w:rFonts w:ascii="Times New Roman" w:hAnsi="Times New Roman"/>
          <w:sz w:val="18"/>
          <w:szCs w:val="18"/>
        </w:rPr>
        <w:t xml:space="preserve"> obsahuje osobitnú kategóriu osobných údajov – rodné číslo.</w:t>
      </w:r>
    </w:p>
    <w:p w:rsidR="00CA4BA9" w:rsidRDefault="00032C08">
      <w:pPr>
        <w:pStyle w:val="Zkladntext"/>
        <w:jc w:val="both"/>
        <w:rPr>
          <w:rFonts w:hint="eastAsia"/>
        </w:rPr>
      </w:pPr>
      <w:r>
        <w:rPr>
          <w:rFonts w:ascii="Times New Roman" w:hAnsi="Times New Roman"/>
          <w:sz w:val="18"/>
          <w:szCs w:val="18"/>
        </w:rPr>
        <w:t>Účtovník a predseda SRZ sú oprávnení spracúvať osobné údaje o zamestnancoch  a ich rodinných príslušníkoch - vyživovaných osobách. Údaje spracúvajú manuálne a v elektronickej forme. Osobné údaje získavajú osobným pohovorom a kopírovaním úradných dokladov a dokumentov o vzdelaní (občiansky preukaz, preukaz zdravotnej poisťovne, osvedčenia o odbornej spôsobilosti). Osobné spisy má účtovník uložené u seba v kancelárii v uzatvorenej skrini.</w:t>
      </w:r>
    </w:p>
    <w:p w:rsidR="00CA4BA9" w:rsidRDefault="00032C08">
      <w:pPr>
        <w:pStyle w:val="Zkladntext"/>
        <w:jc w:val="both"/>
        <w:rPr>
          <w:rFonts w:hint="eastAsia"/>
        </w:rPr>
      </w:pPr>
      <w:r>
        <w:rPr>
          <w:rFonts w:ascii="Times New Roman" w:hAnsi="Times New Roman"/>
          <w:sz w:val="18"/>
          <w:szCs w:val="18"/>
        </w:rPr>
        <w:t>Účtovník je oprávnený v nevyhnutnom rozsahu poskytovať osobné údaje zamestnancov pre potreby vzdelávania, evidencie pracovných úrazov a pracovnej zdravotnej služby externým dodávateľom.</w:t>
      </w:r>
    </w:p>
    <w:p w:rsidR="00CA4BA9" w:rsidRDefault="00032C08">
      <w:pPr>
        <w:pStyle w:val="Zkladntext"/>
        <w:jc w:val="both"/>
        <w:rPr>
          <w:rFonts w:ascii="Times New Roman" w:hAnsi="Times New Roman"/>
          <w:sz w:val="18"/>
          <w:szCs w:val="18"/>
        </w:rPr>
      </w:pPr>
      <w:r>
        <w:rPr>
          <w:rFonts w:ascii="Times New Roman" w:hAnsi="Times New Roman"/>
          <w:sz w:val="18"/>
          <w:szCs w:val="18"/>
        </w:rPr>
        <w:t>Osobné údaje sa spracúvajú v informačnom systéme na základe zákona č. 311/2001 Z. z. Zákonník práce v znení neskorších predpisov, zákona č.124/2006 Z. z. o bezpečnosti a ochrane zdravia pri práci a o zmene a doplnení niektorých zákonov v znení neskorších predpisov a ďalších zákonov.</w:t>
      </w:r>
    </w:p>
    <w:p w:rsidR="00CA4BA9" w:rsidRDefault="00CA4BA9">
      <w:pPr>
        <w:pStyle w:val="Zkladntext"/>
        <w:jc w:val="both"/>
        <w:rPr>
          <w:rFonts w:ascii="Times New Roman" w:hAnsi="Times New Roman"/>
          <w:b/>
          <w:bCs/>
          <w:sz w:val="18"/>
          <w:szCs w:val="18"/>
        </w:rPr>
      </w:pPr>
    </w:p>
    <w:p w:rsidR="00CA4BA9" w:rsidRDefault="00032C08">
      <w:pPr>
        <w:pStyle w:val="Zkladntext"/>
        <w:jc w:val="both"/>
        <w:rPr>
          <w:rFonts w:hint="eastAsia"/>
        </w:rPr>
      </w:pPr>
      <w:r>
        <w:rPr>
          <w:rFonts w:ascii="Times New Roman" w:hAnsi="Times New Roman"/>
          <w:b/>
          <w:bCs/>
          <w:sz w:val="18"/>
          <w:szCs w:val="18"/>
        </w:rPr>
        <w:t>Členovia združenia</w:t>
      </w:r>
      <w:r>
        <w:rPr>
          <w:rFonts w:ascii="Times New Roman" w:hAnsi="Times New Roman"/>
          <w:sz w:val="18"/>
          <w:szCs w:val="18"/>
        </w:rPr>
        <w:t xml:space="preserve"> - obsahuje osobitnú kategóriu osobných údajov – rodné číslo</w:t>
      </w:r>
    </w:p>
    <w:p w:rsidR="00CA4BA9" w:rsidRDefault="00032C08">
      <w:pPr>
        <w:pStyle w:val="Zkladntext"/>
        <w:jc w:val="both"/>
        <w:rPr>
          <w:rFonts w:hint="eastAsia"/>
        </w:rPr>
      </w:pPr>
      <w:r>
        <w:rPr>
          <w:rFonts w:ascii="Times New Roman" w:hAnsi="Times New Roman"/>
          <w:sz w:val="18"/>
          <w:szCs w:val="18"/>
        </w:rPr>
        <w:t>Osobné údaje členov občianskeho združenia spracúvajú predseda SRZ. Údaje získava z prihlášok, spracúva tieto osobné údaje: meno, priezvisko, titul, dátum a miesto narodenia, rodné číslo, štátna príslušnosť, adresa trvalého pobytu alebo obdobného pobytu, adresa na doručovanie, adresa elektronickej pošty, číslo bankového účtu, druh športu.</w:t>
      </w:r>
    </w:p>
    <w:p w:rsidR="00CA4BA9" w:rsidRDefault="00032C08">
      <w:pPr>
        <w:pStyle w:val="Zkladntext"/>
        <w:jc w:val="both"/>
        <w:rPr>
          <w:rFonts w:hint="eastAsia"/>
        </w:rPr>
      </w:pPr>
      <w:r>
        <w:rPr>
          <w:rFonts w:ascii="Times New Roman" w:hAnsi="Times New Roman"/>
          <w:sz w:val="18"/>
          <w:szCs w:val="18"/>
        </w:rPr>
        <w:t>Osobné údaje sú v informačnom systéme spracúvané na základe zákona č. 83/1990 Zb. o združovaní občanov a zákona č. 440/2015 Z. z. o športe a o zmene a doplnení niektorých zákonov.</w:t>
      </w:r>
    </w:p>
    <w:p w:rsidR="00CA4BA9" w:rsidRDefault="00CA4BA9">
      <w:pPr>
        <w:pStyle w:val="Zkladntext"/>
        <w:jc w:val="both"/>
        <w:rPr>
          <w:rFonts w:ascii="Times New Roman" w:hAnsi="Times New Roman"/>
          <w:b/>
          <w:bCs/>
          <w:sz w:val="18"/>
          <w:szCs w:val="18"/>
        </w:rPr>
      </w:pPr>
    </w:p>
    <w:p w:rsidR="00CA4BA9" w:rsidRDefault="00032C08">
      <w:pPr>
        <w:pStyle w:val="Zkladntext"/>
        <w:jc w:val="both"/>
        <w:rPr>
          <w:rFonts w:hint="eastAsia"/>
        </w:rPr>
      </w:pPr>
      <w:r>
        <w:rPr>
          <w:rFonts w:ascii="Times New Roman" w:hAnsi="Times New Roman"/>
          <w:b/>
          <w:bCs/>
          <w:sz w:val="18"/>
          <w:szCs w:val="18"/>
        </w:rPr>
        <w:lastRenderedPageBreak/>
        <w:t>Účtovné doklady</w:t>
      </w:r>
    </w:p>
    <w:p w:rsidR="00CA4BA9" w:rsidRDefault="00032C08">
      <w:pPr>
        <w:pStyle w:val="Zkladntext"/>
        <w:jc w:val="both"/>
        <w:rPr>
          <w:rFonts w:hint="eastAsia"/>
        </w:rPr>
      </w:pPr>
      <w:r>
        <w:rPr>
          <w:rFonts w:ascii="Times New Roman" w:hAnsi="Times New Roman"/>
          <w:sz w:val="18"/>
          <w:szCs w:val="18"/>
        </w:rPr>
        <w:t>Účtovník je oprávnený spracúvať prostredníctvom automatizovaných a neautomatizovaných prostriedkov spracúvania osobné údaje zamestnancov a členov združenia a zamestnancov dodávateľov. Právnym základom spracúvania sú: zákon č. 431/2002 Z. z. o účtovníctve v znení neskorších predpisov, zákon č.222/2004 Z. z. o dani z pridanej hodnoty v znení neskorších predpisov, zákon č. 595/2003 Z. z. o dani z príjmov v znení neskorších predpisov, zákon č. 283/2002 Z. z. o cestovných náhradách v znení neskorších predpisov a zákon č. 152/1994 Z. z. o sociálnom fonde a o zmene a doplnení zákona č. 286/1992 Zb. o daniach s príjmov v znení neskorších predpisov.</w:t>
      </w:r>
    </w:p>
    <w:p w:rsidR="00CA4BA9" w:rsidRDefault="00032C08">
      <w:pPr>
        <w:pStyle w:val="Zkladntext"/>
        <w:jc w:val="both"/>
        <w:rPr>
          <w:rFonts w:hint="eastAsia"/>
        </w:rPr>
      </w:pPr>
      <w:r>
        <w:rPr>
          <w:rFonts w:ascii="Times New Roman" w:hAnsi="Times New Roman"/>
          <w:sz w:val="18"/>
          <w:szCs w:val="18"/>
        </w:rPr>
        <w:t>Predseda SRZ zverejňuje na základe zákona č. 211/2010 Z. z. o slobodnom prístupe k informáciám a o zmene a doplnení niektorých zákonov predpísané údaje.</w:t>
      </w:r>
    </w:p>
    <w:p w:rsidR="00CA4BA9" w:rsidRDefault="00CA4BA9">
      <w:pPr>
        <w:pStyle w:val="Zkladntext"/>
        <w:jc w:val="both"/>
        <w:rPr>
          <w:rFonts w:ascii="Times New Roman" w:hAnsi="Times New Roman"/>
          <w:sz w:val="18"/>
          <w:szCs w:val="18"/>
        </w:rPr>
      </w:pPr>
    </w:p>
    <w:p w:rsidR="00CA4BA9" w:rsidRDefault="00032C08">
      <w:pPr>
        <w:pStyle w:val="Zkladntext"/>
        <w:jc w:val="both"/>
        <w:rPr>
          <w:rFonts w:ascii="Times New Roman" w:hAnsi="Times New Roman"/>
          <w:b/>
          <w:bCs/>
          <w:sz w:val="18"/>
          <w:szCs w:val="18"/>
        </w:rPr>
      </w:pPr>
      <w:r>
        <w:rPr>
          <w:rFonts w:ascii="Times New Roman" w:hAnsi="Times New Roman"/>
          <w:b/>
          <w:bCs/>
          <w:sz w:val="18"/>
          <w:szCs w:val="18"/>
        </w:rPr>
        <w:t>Evidencia pošty</w:t>
      </w:r>
    </w:p>
    <w:p w:rsidR="00CA4BA9" w:rsidRDefault="00032C08">
      <w:pPr>
        <w:pStyle w:val="Zkladntext"/>
        <w:jc w:val="both"/>
        <w:rPr>
          <w:rFonts w:hint="eastAsia"/>
        </w:rPr>
      </w:pPr>
      <w:r>
        <w:rPr>
          <w:rFonts w:ascii="Times New Roman" w:hAnsi="Times New Roman"/>
          <w:sz w:val="18"/>
          <w:szCs w:val="18"/>
        </w:rPr>
        <w:t>Generálny sekretár spracúva osobné údaje odosielateľov a prijímateľov korešpondencie za účelom evidencie odoslanej a došlej pošty. Údaje o došlej počte manuálne zapisuje do Registratúrneho denníka. Osobné údaje sa získavajú z obálok došlej pošty a obsahu korešpondencie.</w:t>
      </w:r>
    </w:p>
    <w:p w:rsidR="00CA4BA9" w:rsidRDefault="00032C08">
      <w:pPr>
        <w:pStyle w:val="Zkladntext"/>
        <w:jc w:val="both"/>
        <w:rPr>
          <w:rFonts w:hint="eastAsia"/>
        </w:rPr>
      </w:pPr>
      <w:r>
        <w:rPr>
          <w:rFonts w:ascii="Times New Roman" w:hAnsi="Times New Roman"/>
          <w:sz w:val="18"/>
          <w:szCs w:val="18"/>
        </w:rPr>
        <w:t xml:space="preserve">Osobné údaje sa spracúvajú v informačnom systéme na základe zákona č. 395/2002 Z. z. o archívoch a registratúrach a o doplnení niektorých zákonov v znení neskorších predpisov. </w:t>
      </w:r>
    </w:p>
    <w:p w:rsidR="00CA4BA9" w:rsidRDefault="00CA4BA9">
      <w:pPr>
        <w:pStyle w:val="Zkladntext"/>
        <w:jc w:val="both"/>
        <w:rPr>
          <w:rFonts w:ascii="Times New Roman" w:hAnsi="Times New Roman"/>
          <w:b/>
          <w:bCs/>
          <w:sz w:val="18"/>
          <w:szCs w:val="18"/>
        </w:rPr>
      </w:pPr>
    </w:p>
    <w:p w:rsidR="00CA4BA9" w:rsidRDefault="00032C08">
      <w:pPr>
        <w:pStyle w:val="Zkladntext"/>
        <w:jc w:val="both"/>
        <w:rPr>
          <w:rFonts w:hint="eastAsia"/>
        </w:rPr>
      </w:pPr>
      <w:r>
        <w:rPr>
          <w:rFonts w:ascii="Times New Roman" w:hAnsi="Times New Roman"/>
          <w:b/>
          <w:bCs/>
          <w:sz w:val="18"/>
          <w:szCs w:val="18"/>
        </w:rPr>
        <w:t>Registratúra</w:t>
      </w:r>
    </w:p>
    <w:p w:rsidR="00CA4BA9" w:rsidRDefault="00032C08">
      <w:pPr>
        <w:pStyle w:val="Zkladntext"/>
        <w:jc w:val="both"/>
        <w:rPr>
          <w:rFonts w:hint="eastAsia"/>
        </w:rPr>
      </w:pPr>
      <w:r>
        <w:rPr>
          <w:rFonts w:ascii="Times New Roman" w:hAnsi="Times New Roman"/>
          <w:sz w:val="18"/>
          <w:szCs w:val="18"/>
        </w:rPr>
        <w:t>Písomné dokumenty určené na dlhodobé uloženie – registratúrne záznamy sú uložené v Registratúrnom stredisku. Správu registratúry vykonáva generálny sekretár, postup určuje Registratúrny poriadok.</w:t>
      </w:r>
    </w:p>
    <w:p w:rsidR="00CA4BA9" w:rsidRDefault="00CA4BA9">
      <w:pPr>
        <w:pStyle w:val="Zkladntext"/>
        <w:jc w:val="both"/>
        <w:rPr>
          <w:rFonts w:ascii="Times New Roman" w:hAnsi="Times New Roman"/>
          <w:sz w:val="18"/>
          <w:szCs w:val="18"/>
        </w:rPr>
      </w:pPr>
    </w:p>
    <w:p w:rsidR="00CA4BA9" w:rsidRDefault="00032C08">
      <w:pPr>
        <w:pStyle w:val="Zkladntext"/>
        <w:jc w:val="center"/>
        <w:rPr>
          <w:rFonts w:ascii="Arial" w:hAnsi="Arial"/>
          <w:b/>
          <w:bCs/>
          <w:sz w:val="22"/>
          <w:szCs w:val="22"/>
        </w:rPr>
      </w:pPr>
      <w:r>
        <w:rPr>
          <w:rFonts w:ascii="Arial" w:hAnsi="Arial"/>
          <w:b/>
          <w:bCs/>
          <w:sz w:val="22"/>
          <w:szCs w:val="22"/>
        </w:rPr>
        <w:t>Autentizácia a identifikácia</w:t>
      </w:r>
    </w:p>
    <w:p w:rsidR="00CA4BA9" w:rsidRDefault="00032C08">
      <w:pPr>
        <w:pStyle w:val="Zkladntext"/>
        <w:jc w:val="both"/>
        <w:rPr>
          <w:rFonts w:ascii="Times New Roman" w:hAnsi="Times New Roman"/>
          <w:sz w:val="18"/>
          <w:szCs w:val="18"/>
        </w:rPr>
      </w:pPr>
      <w:r>
        <w:rPr>
          <w:rFonts w:ascii="Times New Roman" w:hAnsi="Times New Roman"/>
          <w:sz w:val="18"/>
          <w:szCs w:val="18"/>
        </w:rPr>
        <w:t>Každý oprávnený používateľ sa musí identifikovať a autorizovať - musí sa prihlásiť používateľským menom a príslušným heslom. Autorizácia používateľa môže byť viac úrovňová, pri prihlásení sa do operačného systému, pred vstupom do určitej aplikácie, prípadne pred vykonaním určitej činnosti v rámci aplikácie.</w:t>
      </w:r>
    </w:p>
    <w:p w:rsidR="00CA4BA9" w:rsidRDefault="00032C08">
      <w:pPr>
        <w:pStyle w:val="Zkladntext"/>
        <w:jc w:val="both"/>
        <w:rPr>
          <w:rFonts w:ascii="Times New Roman" w:hAnsi="Times New Roman"/>
          <w:sz w:val="18"/>
          <w:szCs w:val="18"/>
        </w:rPr>
      </w:pPr>
      <w:r>
        <w:rPr>
          <w:rFonts w:ascii="Times New Roman" w:hAnsi="Times New Roman"/>
          <w:sz w:val="18"/>
          <w:szCs w:val="18"/>
        </w:rPr>
        <w:t>Na každej úrovni je oprávnený používateľ povinný používať iné heslo. Heslá pre prihlásenie do siete a do ďalších aplikácií musia byť rôzne.</w:t>
      </w:r>
    </w:p>
    <w:p w:rsidR="00CA4BA9" w:rsidRDefault="00032C08">
      <w:pPr>
        <w:pStyle w:val="Zkladntext"/>
        <w:jc w:val="both"/>
        <w:rPr>
          <w:rFonts w:hint="eastAsia"/>
        </w:rPr>
      </w:pPr>
      <w:r>
        <w:rPr>
          <w:rFonts w:ascii="Times New Roman" w:hAnsi="Times New Roman"/>
          <w:sz w:val="18"/>
          <w:szCs w:val="18"/>
        </w:rPr>
        <w:t xml:space="preserve">Prvotné heslo musí oprávnený používateľ zmeniť pri prvom prihlásení sa do siete alebo do aplikácie. Heslo musí obsahovať minimálne 7 znakov. Kombinácia znakov tvoriacich heslo nesmie byť jednoducho dešifrovateľná, nie je dovolené používať prihlasovacie meno do siete, mená a priezviská používateľov, ich rodinných príslušníkov, dátumy narodení a pod. Odporúčaná je kombinácia veľkých a malých písmen spolu s číslicami a špeciálnymi znakmi „%, /, #, @, &amp;, $, (, …, bez použitia diakritických znamienok. Heslá je potrebné pravidelne meniť každých 180 dní. Za utajenie hesla zodpovedá používateľ. Heslá nesmú byť voľne dostupné, napr. vedľa počítača, pod klávesnicou, na stole a pod. </w:t>
      </w:r>
    </w:p>
    <w:p w:rsidR="00CA4BA9" w:rsidRDefault="00032C08">
      <w:pPr>
        <w:pStyle w:val="Zkladntext"/>
        <w:jc w:val="both"/>
        <w:rPr>
          <w:rFonts w:ascii="Times New Roman" w:hAnsi="Times New Roman"/>
          <w:sz w:val="18"/>
          <w:szCs w:val="18"/>
        </w:rPr>
      </w:pPr>
      <w:r>
        <w:rPr>
          <w:rFonts w:ascii="Times New Roman" w:hAnsi="Times New Roman"/>
          <w:sz w:val="18"/>
          <w:szCs w:val="18"/>
        </w:rPr>
        <w:t>Používateľ je zodpovedný za neoprávnené sprístupnenie svojho hesla inej osobe, následne i za jeho zneužitie a spôsobené škody.</w:t>
      </w:r>
    </w:p>
    <w:p w:rsidR="00CA4BA9" w:rsidRDefault="00CA4BA9">
      <w:pPr>
        <w:pStyle w:val="Zkladntext"/>
        <w:jc w:val="both"/>
        <w:rPr>
          <w:rFonts w:ascii="Times New Roman" w:hAnsi="Times New Roman"/>
          <w:sz w:val="18"/>
          <w:szCs w:val="18"/>
        </w:rPr>
      </w:pPr>
    </w:p>
    <w:p w:rsidR="00CA4BA9" w:rsidRDefault="00032C08">
      <w:pPr>
        <w:pStyle w:val="Zkladntext"/>
        <w:jc w:val="center"/>
        <w:rPr>
          <w:rFonts w:ascii="Arial" w:hAnsi="Arial"/>
          <w:b/>
          <w:bCs/>
          <w:sz w:val="22"/>
          <w:szCs w:val="22"/>
        </w:rPr>
      </w:pPr>
      <w:r>
        <w:rPr>
          <w:rFonts w:ascii="Arial" w:hAnsi="Arial"/>
          <w:b/>
          <w:bCs/>
          <w:sz w:val="22"/>
          <w:szCs w:val="22"/>
        </w:rPr>
        <w:t>Kontrolná činnosť</w:t>
      </w:r>
    </w:p>
    <w:p w:rsidR="00CA4BA9" w:rsidRDefault="00032C08">
      <w:pPr>
        <w:pStyle w:val="Zkladntext"/>
        <w:jc w:val="both"/>
        <w:rPr>
          <w:rFonts w:hint="eastAsia"/>
        </w:rPr>
      </w:pPr>
      <w:r>
        <w:rPr>
          <w:rFonts w:ascii="Times New Roman" w:hAnsi="Times New Roman"/>
          <w:sz w:val="18"/>
          <w:szCs w:val="18"/>
        </w:rPr>
        <w:t xml:space="preserve">Generálny sekretár vykoná minimálne jeden krát ročne kontrolu zameranú na dodržiavanie ochrany osobných údajov. Cieľom kontroly sú </w:t>
      </w:r>
      <w:proofErr w:type="spellStart"/>
      <w:r>
        <w:rPr>
          <w:rFonts w:ascii="Times New Roman" w:hAnsi="Times New Roman"/>
          <w:sz w:val="18"/>
          <w:szCs w:val="18"/>
        </w:rPr>
        <w:t>doporučenia</w:t>
      </w:r>
      <w:proofErr w:type="spellEnd"/>
      <w:r>
        <w:rPr>
          <w:rFonts w:ascii="Times New Roman" w:hAnsi="Times New Roman"/>
          <w:sz w:val="18"/>
          <w:szCs w:val="18"/>
        </w:rPr>
        <w:t xml:space="preserve"> pre úpravu pracovných postupov, aktualizáciu interných predpisov a prípadne návrh na realizáciu ďalších bezpečnostných opatrení. Manažér vykoná kontrolu: </w:t>
      </w:r>
    </w:p>
    <w:p w:rsidR="00CA4BA9" w:rsidRDefault="00032C08">
      <w:pPr>
        <w:pStyle w:val="Zkladntext"/>
        <w:numPr>
          <w:ilvl w:val="0"/>
          <w:numId w:val="2"/>
        </w:numPr>
        <w:jc w:val="both"/>
        <w:rPr>
          <w:rFonts w:ascii="Times New Roman" w:hAnsi="Times New Roman"/>
          <w:sz w:val="18"/>
          <w:szCs w:val="18"/>
        </w:rPr>
      </w:pPr>
      <w:r>
        <w:rPr>
          <w:rFonts w:ascii="Times New Roman" w:hAnsi="Times New Roman"/>
          <w:sz w:val="18"/>
          <w:szCs w:val="18"/>
        </w:rPr>
        <w:t>interných predpisov – presnosť a jednoznačnosť pracovných postupov pri spracúvaní osobných údajov, aktuálnosť Bezpečnostného projektu a smernice Ochrana osobných údajov,</w:t>
      </w:r>
    </w:p>
    <w:p w:rsidR="00CA4BA9" w:rsidRDefault="00032C08">
      <w:pPr>
        <w:pStyle w:val="Zkladntext"/>
        <w:numPr>
          <w:ilvl w:val="0"/>
          <w:numId w:val="2"/>
        </w:numPr>
        <w:jc w:val="both"/>
        <w:rPr>
          <w:rFonts w:ascii="Times New Roman" w:hAnsi="Times New Roman"/>
          <w:sz w:val="18"/>
          <w:szCs w:val="18"/>
        </w:rPr>
      </w:pPr>
      <w:r>
        <w:rPr>
          <w:rFonts w:ascii="Times New Roman" w:hAnsi="Times New Roman"/>
          <w:sz w:val="18"/>
          <w:szCs w:val="18"/>
        </w:rPr>
        <w:t>uzamykania miestností a fungovania EZS – ochrana pred prístupom nepovolaných osôb do administratívnych priestorov,</w:t>
      </w:r>
    </w:p>
    <w:p w:rsidR="00CA4BA9" w:rsidRDefault="00032C08">
      <w:pPr>
        <w:pStyle w:val="Zkladntext"/>
        <w:numPr>
          <w:ilvl w:val="0"/>
          <w:numId w:val="2"/>
        </w:numPr>
        <w:jc w:val="both"/>
        <w:rPr>
          <w:rFonts w:ascii="Times New Roman" w:hAnsi="Times New Roman"/>
          <w:sz w:val="18"/>
          <w:szCs w:val="18"/>
        </w:rPr>
      </w:pPr>
      <w:r>
        <w:rPr>
          <w:rFonts w:ascii="Times New Roman" w:hAnsi="Times New Roman"/>
          <w:sz w:val="18"/>
          <w:szCs w:val="18"/>
        </w:rPr>
        <w:t>uloženia písomných dokumentov – vhodnosť podmienok na archivovanie,</w:t>
      </w:r>
    </w:p>
    <w:p w:rsidR="00CA4BA9" w:rsidRDefault="00032C08">
      <w:pPr>
        <w:pStyle w:val="Zkladntext"/>
        <w:numPr>
          <w:ilvl w:val="0"/>
          <w:numId w:val="2"/>
        </w:numPr>
        <w:jc w:val="both"/>
        <w:rPr>
          <w:rFonts w:hint="eastAsia"/>
        </w:rPr>
      </w:pPr>
      <w:r>
        <w:rPr>
          <w:rFonts w:ascii="Times New Roman" w:hAnsi="Times New Roman"/>
          <w:sz w:val="18"/>
          <w:szCs w:val="18"/>
        </w:rPr>
        <w:t>záloh APS – v spolupráci s oprávnenými osobami.</w:t>
      </w:r>
    </w:p>
    <w:p w:rsidR="00CA4BA9" w:rsidRDefault="00CA4BA9">
      <w:pPr>
        <w:pStyle w:val="Zkladntext"/>
        <w:jc w:val="both"/>
        <w:rPr>
          <w:rFonts w:ascii="Times New Roman" w:hAnsi="Times New Roman"/>
          <w:sz w:val="18"/>
          <w:szCs w:val="18"/>
        </w:rPr>
      </w:pPr>
    </w:p>
    <w:p w:rsidR="00CA4BA9" w:rsidRDefault="00032C08">
      <w:pPr>
        <w:pStyle w:val="Zkladntext"/>
        <w:jc w:val="center"/>
        <w:rPr>
          <w:rFonts w:ascii="Arial" w:hAnsi="Arial"/>
          <w:b/>
          <w:bCs/>
          <w:sz w:val="22"/>
          <w:szCs w:val="22"/>
        </w:rPr>
      </w:pPr>
      <w:r>
        <w:rPr>
          <w:rFonts w:ascii="Arial" w:hAnsi="Arial"/>
          <w:b/>
          <w:bCs/>
          <w:sz w:val="22"/>
          <w:szCs w:val="22"/>
        </w:rPr>
        <w:lastRenderedPageBreak/>
        <w:t>Bezpečnostné incidenty</w:t>
      </w:r>
    </w:p>
    <w:p w:rsidR="00CA4BA9" w:rsidRDefault="00032C08">
      <w:pPr>
        <w:pStyle w:val="Zkladntext"/>
        <w:jc w:val="both"/>
        <w:rPr>
          <w:rFonts w:hint="eastAsia"/>
        </w:rPr>
      </w:pPr>
      <w:r>
        <w:rPr>
          <w:rFonts w:ascii="Times New Roman" w:hAnsi="Times New Roman"/>
          <w:sz w:val="18"/>
          <w:szCs w:val="18"/>
        </w:rPr>
        <w:t>Generálny sekretár je zodpovedný za správu bezpečnostných incidentov – udalostí, ktoré sa týkajú porušenia ochrany osobných údajov,  informuje predsedu SRZ a písomne eviduje bezpečnostné incidenty, ich následky a použité riešenia.</w:t>
      </w:r>
    </w:p>
    <w:p w:rsidR="00CA4BA9" w:rsidRDefault="00CA4BA9">
      <w:pPr>
        <w:pStyle w:val="Zkladntext"/>
        <w:jc w:val="both"/>
        <w:rPr>
          <w:rFonts w:ascii="Times New Roman" w:hAnsi="Times New Roman"/>
          <w:sz w:val="18"/>
          <w:szCs w:val="18"/>
        </w:rPr>
      </w:pPr>
    </w:p>
    <w:p w:rsidR="00CA4BA9" w:rsidRDefault="00032C08">
      <w:pPr>
        <w:pStyle w:val="Zkladntext"/>
        <w:jc w:val="center"/>
        <w:rPr>
          <w:rFonts w:ascii="Arial" w:hAnsi="Arial"/>
          <w:b/>
          <w:bCs/>
          <w:sz w:val="22"/>
          <w:szCs w:val="22"/>
        </w:rPr>
      </w:pPr>
      <w:r>
        <w:rPr>
          <w:rFonts w:ascii="Arial" w:hAnsi="Arial"/>
          <w:b/>
          <w:bCs/>
          <w:sz w:val="22"/>
          <w:szCs w:val="22"/>
        </w:rPr>
        <w:t>Havarijné postupy</w:t>
      </w:r>
    </w:p>
    <w:p w:rsidR="00CA4BA9" w:rsidRDefault="00032C08">
      <w:pPr>
        <w:pStyle w:val="Zkladntext"/>
        <w:jc w:val="both"/>
        <w:rPr>
          <w:rFonts w:hint="eastAsia"/>
        </w:rPr>
      </w:pPr>
      <w:r>
        <w:rPr>
          <w:rFonts w:ascii="Times New Roman" w:hAnsi="Times New Roman"/>
          <w:sz w:val="18"/>
          <w:szCs w:val="18"/>
        </w:rPr>
        <w:t>V prípade zistenia poruchy akéhokoľvek prostriedku APS je potrebné na túto skutočnosť upozorniť predsedu SRZ. Predseda rozhodne o ďalšom postupe opravy, s ohľadom na zabezpečenie osobných údajov.</w:t>
      </w:r>
    </w:p>
    <w:p w:rsidR="00CA4BA9" w:rsidRDefault="00032C08">
      <w:pPr>
        <w:pStyle w:val="Zkladntext"/>
        <w:jc w:val="both"/>
        <w:rPr>
          <w:rFonts w:hint="eastAsia"/>
        </w:rPr>
      </w:pPr>
      <w:r>
        <w:rPr>
          <w:rFonts w:ascii="Times New Roman" w:hAnsi="Times New Roman"/>
          <w:sz w:val="18"/>
          <w:szCs w:val="18"/>
        </w:rPr>
        <w:t>Na predchádzanie vzniku požiaru je potrebné dodržiavať preventívne protipožiarne opatrenia v súlade s Požiarnym štatútom. V prípade požiaru sa postupuje podľa poplachových a evakuačných smerníc.</w:t>
      </w:r>
    </w:p>
    <w:sectPr w:rsidR="00CA4BA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mbria"/>
    <w:charset w:val="EE"/>
    <w:family w:val="roman"/>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63D4"/>
    <w:multiLevelType w:val="multilevel"/>
    <w:tmpl w:val="26387F84"/>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E5B71A1"/>
    <w:multiLevelType w:val="multilevel"/>
    <w:tmpl w:val="F5C8A882"/>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73331A5"/>
    <w:multiLevelType w:val="multilevel"/>
    <w:tmpl w:val="8CCCDD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A9"/>
    <w:rsid w:val="00032C08"/>
    <w:rsid w:val="00663AA4"/>
    <w:rsid w:val="00CA4BA9"/>
    <w:rsid w:val="00ED29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F02E1-AC23-403F-A4EC-3135C92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sk-SK"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pPr>
      <w:overflowPunct w:val="0"/>
    </w:pPr>
    <w:rPr>
      <w:color w:val="00000A"/>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ascii="Times New Roman" w:hAnsi="Times New Roman" w:cs="OpenSymbol"/>
      <w:sz w:val="1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sz w:val="18"/>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sz w:val="18"/>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OpenSymbol"/>
      <w:sz w:val="18"/>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Times New Roman" w:hAnsi="Times New Roman" w:cs="OpenSymbol"/>
      <w:sz w:val="18"/>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Times New Roman" w:hAnsi="Times New Roman" w:cs="OpenSymbol"/>
      <w:sz w:val="18"/>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Times New Roman" w:hAnsi="Times New Roman" w:cs="OpenSymbol"/>
      <w:sz w:val="18"/>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Times New Roman" w:hAnsi="Times New Roman" w:cs="OpenSymbol"/>
      <w:sz w:val="18"/>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Times New Roman" w:hAnsi="Times New Roman" w:cs="OpenSymbol"/>
      <w:sz w:val="18"/>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Times New Roman" w:hAnsi="Times New Roman" w:cs="OpenSymbol"/>
      <w:sz w:val="18"/>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Times New Roman" w:hAnsi="Times New Roman" w:cs="OpenSymbol"/>
      <w:sz w:val="18"/>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Times New Roman" w:hAnsi="Times New Roman" w:cs="OpenSymbol"/>
      <w:sz w:val="18"/>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Times New Roman" w:hAnsi="Times New Roman" w:cs="OpenSymbol"/>
      <w:sz w:val="18"/>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Times New Roman" w:hAnsi="Times New Roman" w:cs="OpenSymbol"/>
      <w:sz w:val="18"/>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Times New Roman" w:hAnsi="Times New Roman" w:cs="OpenSymbol"/>
      <w:sz w:val="18"/>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Times New Roman" w:hAnsi="Times New Roman" w:cs="OpenSymbol"/>
      <w:sz w:val="18"/>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Times New Roman" w:hAnsi="Times New Roman" w:cs="OpenSymbol"/>
      <w:sz w:val="18"/>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ascii="Times New Roman" w:hAnsi="Times New Roman" w:cs="OpenSymbol"/>
      <w:sz w:val="18"/>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Times New Roman" w:hAnsi="Times New Roman" w:cs="OpenSymbol"/>
      <w:sz w:val="18"/>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Times New Roman" w:hAnsi="Times New Roman" w:cs="OpenSymbol"/>
      <w:sz w:val="18"/>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ascii="Times New Roman" w:hAnsi="Times New Roman" w:cs="OpenSymbol"/>
      <w:sz w:val="18"/>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Times New Roman" w:hAnsi="Times New Roman" w:cs="OpenSymbol"/>
      <w:sz w:val="18"/>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Times New Roman" w:hAnsi="Times New Roman" w:cs="OpenSymbol"/>
      <w:sz w:val="18"/>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Times New Roman" w:hAnsi="Times New Roman" w:cs="OpenSymbol"/>
      <w:sz w:val="18"/>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Times New Roman" w:hAnsi="Times New Roman" w:cs="OpenSymbol"/>
      <w:sz w:val="18"/>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Times New Roman" w:hAnsi="Times New Roman" w:cs="OpenSymbol"/>
      <w:sz w:val="18"/>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Times New Roman" w:hAnsi="Times New Roman" w:cs="OpenSymbol"/>
      <w:sz w:val="18"/>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ascii="Times New Roman" w:hAnsi="Times New Roman" w:cs="OpenSymbol"/>
      <w:sz w:val="18"/>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Times New Roman" w:hAnsi="Times New Roman" w:cs="OpenSymbol"/>
      <w:sz w:val="18"/>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Times New Roman" w:hAnsi="Times New Roman" w:cs="OpenSymbol"/>
      <w:sz w:val="18"/>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Times New Roman" w:hAnsi="Times New Roman" w:cs="OpenSymbol"/>
      <w:sz w:val="18"/>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Times New Roman" w:hAnsi="Times New Roman" w:cs="OpenSymbol"/>
      <w:sz w:val="18"/>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ascii="Times New Roman" w:hAnsi="Times New Roman" w:cs="OpenSymbol"/>
      <w:sz w:val="18"/>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Times New Roman" w:hAnsi="Times New Roman" w:cs="OpenSymbol"/>
      <w:sz w:val="18"/>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Times New Roman" w:hAnsi="Times New Roman" w:cs="OpenSymbol"/>
      <w:sz w:val="18"/>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Times New Roman" w:hAnsi="Times New Roman" w:cs="OpenSymbol"/>
      <w:sz w:val="18"/>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ascii="Times New Roman" w:hAnsi="Times New Roman" w:cs="OpenSymbol"/>
      <w:sz w:val="18"/>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ascii="Times New Roman" w:hAnsi="Times New Roman" w:cs="OpenSymbol"/>
      <w:sz w:val="18"/>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Times New Roman" w:hAnsi="Times New Roman" w:cs="OpenSymbol"/>
      <w:sz w:val="18"/>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ascii="Times New Roman" w:hAnsi="Times New Roman" w:cs="OpenSymbol"/>
      <w:sz w:val="18"/>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ascii="Times New Roman" w:hAnsi="Times New Roman" w:cs="OpenSymbol"/>
      <w:sz w:val="18"/>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Times New Roman" w:hAnsi="Times New Roman" w:cs="OpenSymbol"/>
      <w:sz w:val="18"/>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ascii="Times New Roman" w:hAnsi="Times New Roman" w:cs="OpenSymbol"/>
      <w:sz w:val="18"/>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Times New Roman" w:hAnsi="Times New Roman" w:cs="OpenSymbol"/>
      <w:sz w:val="18"/>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ascii="Times New Roman" w:hAnsi="Times New Roman" w:cs="OpenSymbol"/>
      <w:sz w:val="18"/>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ascii="Times New Roman" w:hAnsi="Times New Roman" w:cs="OpenSymbol"/>
      <w:sz w:val="18"/>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ascii="Times New Roman" w:hAnsi="Times New Roman" w:cs="OpenSymbol"/>
      <w:sz w:val="18"/>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b w:val="0"/>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b w:val="0"/>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b w:val="0"/>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b w:val="0"/>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Times New Roman" w:hAnsi="Times New Roman" w:cs="OpenSymbol"/>
      <w:sz w:val="18"/>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ascii="Times New Roman" w:hAnsi="Times New Roman" w:cs="OpenSymbol"/>
      <w:sz w:val="18"/>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ascii="Times New Roman" w:hAnsi="Times New Roman" w:cs="OpenSymbol"/>
      <w:sz w:val="18"/>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Times New Roman" w:hAnsi="Times New Roman" w:cs="OpenSymbol"/>
      <w:sz w:val="18"/>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b w:val="0"/>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b w:val="0"/>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b w:val="0"/>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b w:val="0"/>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ascii="Arial" w:hAnsi="Arial" w:cs="OpenSymbol"/>
      <w:b w:val="0"/>
      <w:sz w:val="20"/>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b w:val="0"/>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b w:val="0"/>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b w:val="0"/>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b w:val="0"/>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ascii="Arial" w:hAnsi="Arial" w:cs="OpenSymbol"/>
      <w:b w:val="0"/>
      <w:sz w:val="20"/>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ascii="Arial" w:hAnsi="Arial" w:cs="OpenSymbol"/>
      <w:b w:val="0"/>
      <w:sz w:val="20"/>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ascii="Times New Roman" w:hAnsi="Times New Roman" w:cs="OpenSymbol"/>
      <w:b w:val="0"/>
      <w:sz w:val="18"/>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ascii="Times New Roman" w:hAnsi="Times New Roman" w:cs="OpenSymbol"/>
      <w:b w:val="0"/>
      <w:sz w:val="18"/>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ascii="Arial" w:hAnsi="Arial" w:cs="OpenSymbol"/>
      <w:b w:val="0"/>
      <w:sz w:val="20"/>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ascii="Times New Roman" w:hAnsi="Times New Roman" w:cs="OpenSymbol"/>
      <w:b w:val="0"/>
      <w:sz w:val="18"/>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ascii="Times New Roman" w:hAnsi="Times New Roman" w:cs="OpenSymbol"/>
      <w:b w:val="0"/>
      <w:sz w:val="18"/>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ascii="Arial" w:hAnsi="Arial" w:cs="OpenSymbol"/>
      <w:b w:val="0"/>
      <w:sz w:val="20"/>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ascii="Times New Roman" w:hAnsi="Times New Roman" w:cs="OpenSymbol"/>
      <w:b w:val="0"/>
      <w:sz w:val="18"/>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b w:val="0"/>
      <w:sz w:val="20"/>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ascii="Times New Roman" w:hAnsi="Times New Roman" w:cs="OpenSymbol"/>
      <w:b w:val="0"/>
      <w:sz w:val="18"/>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b w:val="0"/>
      <w:sz w:val="20"/>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ascii="Times New Roman" w:hAnsi="Times New Roman" w:cs="OpenSymbol"/>
      <w:b w:val="0"/>
      <w:sz w:val="18"/>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 w:type="paragraph" w:customStyle="1" w:styleId="Obsahtabuky">
    <w:name w:val="Obsah tabuľky"/>
    <w:basedOn w:val="Normlny"/>
    <w:qFormat/>
    <w:pPr>
      <w:suppressLineNumbers/>
    </w:pPr>
  </w:style>
  <w:style w:type="paragraph" w:customStyle="1" w:styleId="Nadpistabuky">
    <w:name w:val="Nadpis tabuľky"/>
    <w:basedOn w:val="Obsahtabuk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12298</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JATO Dynamics Ltd.</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Magdosko</dc:creator>
  <dc:description/>
  <cp:lastModifiedBy>Ján Magdosko</cp:lastModifiedBy>
  <cp:revision>2</cp:revision>
  <dcterms:created xsi:type="dcterms:W3CDTF">2017-05-29T14:25:00Z</dcterms:created>
  <dcterms:modified xsi:type="dcterms:W3CDTF">2017-05-29T14:25:00Z</dcterms:modified>
  <dc:language>sk-SK</dc:language>
</cp:coreProperties>
</file>