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355" w:rsidRPr="00164355" w:rsidRDefault="00164355" w:rsidP="001643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63636"/>
          <w:sz w:val="20"/>
          <w:szCs w:val="20"/>
          <w:lang w:eastAsia="sk-SK"/>
        </w:rPr>
      </w:pPr>
      <w:r w:rsidRPr="00164355">
        <w:rPr>
          <w:rFonts w:ascii="Arial" w:eastAsia="Times New Roman" w:hAnsi="Arial" w:cs="Arial"/>
          <w:b/>
          <w:bCs/>
          <w:i/>
          <w:iCs/>
          <w:color w:val="363636"/>
          <w:sz w:val="20"/>
          <w:szCs w:val="20"/>
          <w:lang w:eastAsia="sk-SK"/>
        </w:rPr>
        <w:t>SMERNICA UHRÁDZANIA ČLENSKÉHO PRÍSPEVKU</w:t>
      </w:r>
    </w:p>
    <w:p w:rsidR="00164355" w:rsidRPr="00164355" w:rsidRDefault="00164355" w:rsidP="00164355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63636"/>
          <w:sz w:val="20"/>
          <w:szCs w:val="20"/>
          <w:shd w:val="clear" w:color="auto" w:fill="FFFFFF"/>
          <w:lang w:eastAsia="sk-SK"/>
        </w:rPr>
      </w:pPr>
      <w:r w:rsidRPr="00164355">
        <w:rPr>
          <w:rFonts w:ascii="Arial" w:eastAsia="Times New Roman" w:hAnsi="Arial" w:cs="Arial"/>
          <w:b/>
          <w:bCs/>
          <w:i/>
          <w:iCs/>
          <w:color w:val="363636"/>
          <w:sz w:val="20"/>
          <w:szCs w:val="20"/>
          <w:shd w:val="clear" w:color="auto" w:fill="FFFFFF"/>
          <w:lang w:eastAsia="sk-SK"/>
        </w:rPr>
        <w:t xml:space="preserve">Slovenského </w:t>
      </w:r>
      <w:r w:rsidR="00685813">
        <w:rPr>
          <w:rFonts w:ascii="Arial" w:eastAsia="Times New Roman" w:hAnsi="Arial" w:cs="Arial"/>
          <w:b/>
          <w:bCs/>
          <w:i/>
          <w:iCs/>
          <w:color w:val="363636"/>
          <w:sz w:val="20"/>
          <w:szCs w:val="20"/>
          <w:shd w:val="clear" w:color="auto" w:fill="FFFFFF"/>
          <w:lang w:eastAsia="sk-SK"/>
        </w:rPr>
        <w:t>rýchlokorčuliarskeho</w:t>
      </w:r>
      <w:r w:rsidRPr="00164355">
        <w:rPr>
          <w:rFonts w:ascii="Arial" w:eastAsia="Times New Roman" w:hAnsi="Arial" w:cs="Arial"/>
          <w:b/>
          <w:bCs/>
          <w:i/>
          <w:iCs/>
          <w:color w:val="363636"/>
          <w:sz w:val="20"/>
          <w:szCs w:val="20"/>
          <w:shd w:val="clear" w:color="auto" w:fill="FFFFFF"/>
          <w:lang w:eastAsia="sk-SK"/>
        </w:rPr>
        <w:t xml:space="preserve"> zväzu</w:t>
      </w:r>
    </w:p>
    <w:p w:rsidR="00CA357D" w:rsidRPr="00D65ED1" w:rsidRDefault="00164355" w:rsidP="00D65ED1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63636"/>
          <w:sz w:val="20"/>
          <w:szCs w:val="20"/>
          <w:shd w:val="clear" w:color="auto" w:fill="FFFFFF"/>
          <w:lang w:eastAsia="sk-SK"/>
        </w:rPr>
      </w:pPr>
      <w:r w:rsidRPr="00164355">
        <w:rPr>
          <w:rFonts w:ascii="Arial" w:eastAsia="Times New Roman" w:hAnsi="Arial" w:cs="Arial"/>
          <w:b/>
          <w:bCs/>
          <w:i/>
          <w:iCs/>
          <w:color w:val="363636"/>
          <w:sz w:val="20"/>
          <w:szCs w:val="20"/>
          <w:shd w:val="clear" w:color="auto" w:fill="FFFFFF"/>
          <w:lang w:eastAsia="sk-SK"/>
        </w:rPr>
        <w:t>z</w:t>
      </w:r>
      <w:r w:rsidR="008A15AA">
        <w:rPr>
          <w:rFonts w:ascii="Arial" w:eastAsia="Times New Roman" w:hAnsi="Arial" w:cs="Arial"/>
          <w:b/>
          <w:bCs/>
          <w:i/>
          <w:iCs/>
          <w:color w:val="363636"/>
          <w:sz w:val="20"/>
          <w:szCs w:val="20"/>
          <w:shd w:val="clear" w:color="auto" w:fill="FFFFFF"/>
          <w:lang w:eastAsia="sk-SK"/>
        </w:rPr>
        <w:t> 30. júla</w:t>
      </w:r>
      <w:r w:rsidRPr="00164355">
        <w:rPr>
          <w:rFonts w:ascii="Arial" w:eastAsia="Times New Roman" w:hAnsi="Arial" w:cs="Arial"/>
          <w:b/>
          <w:bCs/>
          <w:i/>
          <w:iCs/>
          <w:color w:val="363636"/>
          <w:sz w:val="20"/>
          <w:szCs w:val="20"/>
          <w:shd w:val="clear" w:color="auto" w:fill="FFFFFF"/>
          <w:lang w:eastAsia="sk-SK"/>
        </w:rPr>
        <w:t xml:space="preserve"> </w:t>
      </w:r>
      <w:r w:rsidR="008A15AA">
        <w:rPr>
          <w:rFonts w:ascii="Arial" w:eastAsia="Times New Roman" w:hAnsi="Arial" w:cs="Arial"/>
          <w:b/>
          <w:bCs/>
          <w:i/>
          <w:iCs/>
          <w:color w:val="363636"/>
          <w:sz w:val="20"/>
          <w:szCs w:val="20"/>
          <w:shd w:val="clear" w:color="auto" w:fill="FFFFFF"/>
          <w:lang w:eastAsia="sk-SK"/>
        </w:rPr>
        <w:t>2017</w:t>
      </w:r>
    </w:p>
    <w:p w:rsidR="00CA357D" w:rsidRDefault="00CA357D" w:rsidP="00164355">
      <w:pPr>
        <w:shd w:val="clear" w:color="auto" w:fill="FFFFFF"/>
        <w:spacing w:before="180" w:after="120" w:line="240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</w:pPr>
    </w:p>
    <w:p w:rsidR="00164355" w:rsidRPr="00164355" w:rsidRDefault="00164355" w:rsidP="00164355">
      <w:pPr>
        <w:shd w:val="clear" w:color="auto" w:fill="FFFFFF"/>
        <w:spacing w:before="180" w:after="120" w:line="240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</w:pPr>
      <w:r w:rsidRPr="00164355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Článok 1 - Základné ustanovenia</w:t>
      </w:r>
    </w:p>
    <w:p w:rsidR="00164355" w:rsidRPr="00164355" w:rsidRDefault="00164355" w:rsidP="00164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0"/>
          <w:szCs w:val="20"/>
          <w:lang w:eastAsia="sk-SK"/>
        </w:rPr>
      </w:pPr>
      <w:r w:rsidRPr="00164355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Táto smernica upravuje podrobnosti o spôsobe uhrádzania ročného členského príspevku </w:t>
      </w:r>
      <w:r w:rsidR="00C50436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SRZ</w:t>
      </w:r>
      <w:r w:rsidRPr="00164355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 (ďalej len “členské”) členmi </w:t>
      </w:r>
      <w:r w:rsidR="00C50436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SRZ</w:t>
      </w:r>
      <w:r w:rsidRPr="00164355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.)</w:t>
      </w:r>
    </w:p>
    <w:p w:rsidR="00164355" w:rsidRPr="00164355" w:rsidRDefault="00164355" w:rsidP="00164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0"/>
          <w:szCs w:val="20"/>
          <w:lang w:eastAsia="sk-SK"/>
        </w:rPr>
      </w:pPr>
      <w:r w:rsidRPr="00164355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Podľa § 9 ods. 1 zákona č. 440/2015 Z. z. o športe a o zmene a doplnení niektorých zákonov športová organizácia, ktorá má právnu formu občianskeho združenia a je prijímateľom verejných prostriedkov, vyberá od svojich členov členské na svoju činnosť.</w:t>
      </w:r>
    </w:p>
    <w:p w:rsidR="00164355" w:rsidRPr="00164355" w:rsidRDefault="00164355" w:rsidP="00164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0"/>
          <w:szCs w:val="20"/>
          <w:lang w:eastAsia="sk-SK"/>
        </w:rPr>
      </w:pPr>
      <w:r w:rsidRPr="00164355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Člen </w:t>
      </w:r>
      <w:r w:rsidR="00C50436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SRZ</w:t>
      </w:r>
      <w:r w:rsidRPr="00164355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 uhrádza členské vo výške podľa platného rozpisu členského </w:t>
      </w:r>
      <w:r w:rsidR="00976F09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uvedeného v tejto smernici</w:t>
      </w:r>
      <w:r w:rsidRPr="00164355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, schválenej Konferenciou </w:t>
      </w:r>
      <w:r w:rsidR="00C50436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SRZ</w:t>
      </w:r>
      <w:r w:rsidRPr="00164355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 pre jednotlivé typy členstva v </w:t>
      </w:r>
      <w:r w:rsidR="00C50436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SRZ</w:t>
      </w:r>
      <w:r w:rsidRPr="00164355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 a kategórie členov </w:t>
      </w:r>
      <w:r w:rsidR="00C50436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SRZ</w:t>
      </w:r>
      <w:r w:rsidRPr="00164355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, prostredníctvom klubu alebo inej športovej organizácie, ktorej je riadnym členom </w:t>
      </w:r>
      <w:r w:rsidR="00C50436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SRZ</w:t>
      </w:r>
      <w:r w:rsidRPr="00164355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, alebo v ktorom pôsobí ako individuálny člen </w:t>
      </w:r>
      <w:r w:rsidR="00C50436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SRZ</w:t>
      </w:r>
      <w:r w:rsidRPr="00164355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.</w:t>
      </w:r>
    </w:p>
    <w:p w:rsidR="00164355" w:rsidRPr="00164355" w:rsidRDefault="00164355" w:rsidP="00164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0"/>
          <w:szCs w:val="20"/>
          <w:lang w:eastAsia="sk-SK"/>
        </w:rPr>
      </w:pPr>
      <w:r w:rsidRPr="00164355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Na účely efektívneho výberu a zníženia administratívnej náročnosti výberu členského od členov </w:t>
      </w:r>
      <w:r w:rsidR="00C50436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SRZ</w:t>
      </w:r>
      <w:r w:rsidRPr="00164355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, sa umožňuje </w:t>
      </w:r>
      <w:r w:rsidR="00976F09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na základe výzvy SRZ.</w:t>
      </w:r>
      <w:r w:rsidRPr="00164355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.</w:t>
      </w:r>
    </w:p>
    <w:p w:rsidR="00164355" w:rsidRPr="00164355" w:rsidRDefault="00164355" w:rsidP="00164355">
      <w:pPr>
        <w:shd w:val="clear" w:color="auto" w:fill="FFFFFF"/>
        <w:spacing w:before="180" w:after="120" w:line="240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</w:pPr>
      <w:r w:rsidRPr="00164355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Článok 2 - Spôsob úhrady členského</w:t>
      </w:r>
    </w:p>
    <w:p w:rsidR="00976F09" w:rsidRDefault="00C12165" w:rsidP="00445C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0"/>
          <w:szCs w:val="20"/>
          <w:lang w:eastAsia="sk-SK"/>
        </w:rPr>
      </w:pPr>
      <w:r w:rsidRPr="00976F09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Športovec</w:t>
      </w:r>
      <w:r w:rsidR="00164355" w:rsidRPr="00976F09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 </w:t>
      </w:r>
      <w:r w:rsidR="00976F09" w:rsidRPr="00976F09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člen klubu </w:t>
      </w:r>
      <w:r w:rsidR="00164355" w:rsidRPr="00976F09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uhrádza členské </w:t>
      </w:r>
      <w:r w:rsidR="00976F09" w:rsidRPr="00976F09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športovému</w:t>
      </w:r>
      <w:r w:rsidR="00164355" w:rsidRPr="00976F09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 klubu, za ktorý je registrovaný v</w:t>
      </w:r>
      <w:r w:rsidR="001819E8" w:rsidRPr="00976F09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 </w:t>
      </w:r>
      <w:r w:rsidR="00164355" w:rsidRPr="00976F09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I</w:t>
      </w:r>
      <w:r w:rsidR="001819E8" w:rsidRPr="00976F09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nformačnom </w:t>
      </w:r>
      <w:r w:rsidR="00164355" w:rsidRPr="00976F09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S</w:t>
      </w:r>
      <w:r w:rsidR="001819E8" w:rsidRPr="00976F09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ystéme Športu (ďalej ISŠ )</w:t>
      </w:r>
      <w:r w:rsidR="00164355" w:rsidRPr="00976F09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 v čase úhrady členského. Klub vyberie a označí v IS</w:t>
      </w:r>
      <w:r w:rsidR="001819E8" w:rsidRPr="00976F09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Š</w:t>
      </w:r>
      <w:r w:rsidR="00164355" w:rsidRPr="00976F09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 tých </w:t>
      </w:r>
      <w:r w:rsidRPr="00976F09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športovcov</w:t>
      </w:r>
      <w:r w:rsidR="00164355" w:rsidRPr="00976F09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, ktorí členské uhradili. </w:t>
      </w:r>
    </w:p>
    <w:p w:rsidR="00976F09" w:rsidRPr="004F08CB" w:rsidRDefault="00976F09" w:rsidP="004F08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0"/>
          <w:szCs w:val="20"/>
          <w:lang w:eastAsia="sk-SK"/>
        </w:rPr>
      </w:pPr>
      <w:r w:rsidRPr="00976F09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Športovec </w:t>
      </w:r>
      <w:r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bez príslušnosti ku </w:t>
      </w:r>
      <w:r w:rsidRPr="00976F09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 klubu</w:t>
      </w:r>
      <w:r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 ( ak príslušný klub nemá svoju sekciu )</w:t>
      </w:r>
      <w:r w:rsidRPr="00976F09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 uhrádza členské </w:t>
      </w:r>
      <w:r w:rsidR="004F08CB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SRZ ako individuálny člen a je vedený </w:t>
      </w:r>
      <w:r w:rsidRPr="00976F09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 v Informačnom Systéme Športu (ďalej ISŠ ) v čase úhrady členského. </w:t>
      </w:r>
      <w:r w:rsidR="004F08CB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SRZ</w:t>
      </w:r>
      <w:r w:rsidRPr="00976F09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 vyberie a označí v ISŠ tých športovcov, ktorí členské uhradili. </w:t>
      </w:r>
    </w:p>
    <w:p w:rsidR="00164355" w:rsidRPr="00976F09" w:rsidRDefault="004F08CB" w:rsidP="00445C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Športový odborníci </w:t>
      </w:r>
      <w:r w:rsidR="00164355" w:rsidRPr="00976F09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 uhrádza</w:t>
      </w:r>
      <w:r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jú </w:t>
      </w:r>
      <w:r w:rsidR="00164355" w:rsidRPr="00976F09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 členské v klube, s ktorým </w:t>
      </w:r>
      <w:r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sú </w:t>
      </w:r>
      <w:r w:rsidR="00164355" w:rsidRPr="00976F09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v čase úhrady členského </w:t>
      </w:r>
      <w:r>
        <w:rPr>
          <w:rFonts w:ascii="Arial" w:eastAsia="Times New Roman" w:hAnsi="Arial" w:cs="Arial"/>
          <w:color w:val="363636"/>
          <w:sz w:val="20"/>
          <w:szCs w:val="20"/>
          <w:lang w:eastAsia="sk-SK"/>
        </w:rPr>
        <w:t>v členskom vzťahu</w:t>
      </w:r>
      <w:r w:rsidR="00164355" w:rsidRPr="00976F09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 postupom podľa odseku 1, alebo individuálne</w:t>
      </w:r>
      <w:r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 podľa odseku 2</w:t>
      </w:r>
      <w:r w:rsidR="00164355" w:rsidRPr="00976F09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, prostredníctvom svojho individuálneho konta v IS</w:t>
      </w:r>
      <w:r w:rsidR="001819E8" w:rsidRPr="00976F09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Š</w:t>
      </w:r>
      <w:r w:rsidR="00164355" w:rsidRPr="00976F09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.</w:t>
      </w:r>
    </w:p>
    <w:p w:rsidR="00164355" w:rsidRPr="00164355" w:rsidRDefault="00164355" w:rsidP="00164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0"/>
          <w:szCs w:val="20"/>
          <w:lang w:eastAsia="sk-SK"/>
        </w:rPr>
      </w:pPr>
      <w:r w:rsidRPr="00164355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Riadni členovia </w:t>
      </w:r>
      <w:r w:rsidR="004F08CB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a individuálni členovia bez príslušnosti k riadnemu členovi </w:t>
      </w:r>
      <w:r w:rsidRPr="00164355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uhrádzajú členské na základe </w:t>
      </w:r>
      <w:r w:rsidR="004F08CB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výzvy</w:t>
      </w:r>
      <w:r w:rsidRPr="00164355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 vygenerovanej v </w:t>
      </w:r>
      <w:r w:rsidR="00C12165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SRZ</w:t>
      </w:r>
      <w:r w:rsidRPr="00164355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.</w:t>
      </w:r>
    </w:p>
    <w:p w:rsidR="00164355" w:rsidRPr="00164355" w:rsidRDefault="00164355" w:rsidP="00164355">
      <w:pPr>
        <w:shd w:val="clear" w:color="auto" w:fill="FFFFFF"/>
        <w:spacing w:before="180" w:after="120" w:line="240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</w:pPr>
      <w:r w:rsidRPr="00164355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Článok 3 - Spoločné ustanovenia</w:t>
      </w:r>
    </w:p>
    <w:p w:rsidR="00164355" w:rsidRPr="00164355" w:rsidRDefault="00164355" w:rsidP="001643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0"/>
          <w:szCs w:val="20"/>
          <w:lang w:eastAsia="sk-SK"/>
        </w:rPr>
      </w:pPr>
      <w:r w:rsidRPr="00164355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Povinnosťou člena </w:t>
      </w:r>
      <w:r w:rsidR="00C50436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SRZ</w:t>
      </w:r>
      <w:r w:rsidRPr="00164355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 je zaplatiť členské vo výške určenej pre jednotlivé typy členstva a kategórie členov </w:t>
      </w:r>
      <w:r w:rsidR="00C50436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SRZ</w:t>
      </w:r>
      <w:r w:rsidRPr="00164355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 tak ako ich schválila konferencia </w:t>
      </w:r>
      <w:r w:rsidR="00C50436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SRZ</w:t>
      </w:r>
      <w:r w:rsidRPr="00164355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, a to nasledovne: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0"/>
        <w:gridCol w:w="2551"/>
        <w:gridCol w:w="2685"/>
      </w:tblGrid>
      <w:tr w:rsidR="00524D86" w:rsidRPr="00164355" w:rsidTr="00D65ED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164355" w:rsidRPr="00164355" w:rsidRDefault="00164355" w:rsidP="0016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4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TYP ČLENA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164355" w:rsidRPr="00164355" w:rsidRDefault="00164355" w:rsidP="00164355">
            <w:pPr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4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KATEGÓRIA ČLENA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164355" w:rsidRPr="00164355" w:rsidRDefault="00164355" w:rsidP="0016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43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VÝSKA ČLENSKÉHO PRÍSPEVKU</w:t>
            </w:r>
          </w:p>
        </w:tc>
      </w:tr>
      <w:tr w:rsidR="00524D86" w:rsidRPr="00164355" w:rsidTr="00D65ED1">
        <w:tc>
          <w:tcPr>
            <w:tcW w:w="3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164355" w:rsidRDefault="00164355" w:rsidP="00164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1643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Individuálny člen</w:t>
            </w:r>
          </w:p>
          <w:p w:rsidR="004F08CB" w:rsidRPr="004F08CB" w:rsidRDefault="001E3585" w:rsidP="0016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43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bez príslušnosti k riadnemu členovi 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164355" w:rsidRPr="00164355" w:rsidRDefault="00C12165" w:rsidP="0016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športovec</w:t>
            </w:r>
            <w:r w:rsidR="00164355" w:rsidRPr="001643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D65ED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prvá registrácia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164355" w:rsidRPr="00164355" w:rsidRDefault="00D65ED1" w:rsidP="0016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</w:t>
            </w:r>
            <w:r w:rsidR="00164355" w:rsidRPr="001643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€</w:t>
            </w:r>
          </w:p>
        </w:tc>
      </w:tr>
      <w:tr w:rsidR="00524D86" w:rsidRPr="00164355" w:rsidTr="00D65ED1">
        <w:tc>
          <w:tcPr>
            <w:tcW w:w="3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355" w:rsidRPr="00164355" w:rsidRDefault="00164355" w:rsidP="0016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164355" w:rsidRPr="00164355" w:rsidRDefault="00C12165" w:rsidP="0016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športovec</w:t>
            </w:r>
            <w:r w:rsidR="00164355" w:rsidRPr="001643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D65ED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ročný príspevok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164355" w:rsidRPr="00164355" w:rsidRDefault="00D65ED1" w:rsidP="0016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</w:t>
            </w:r>
            <w:r w:rsidR="00164355" w:rsidRPr="001643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€</w:t>
            </w:r>
          </w:p>
        </w:tc>
      </w:tr>
      <w:tr w:rsidR="00524D86" w:rsidRPr="00164355" w:rsidTr="00D65ED1">
        <w:tc>
          <w:tcPr>
            <w:tcW w:w="3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355" w:rsidRPr="00164355" w:rsidRDefault="00164355" w:rsidP="0016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164355" w:rsidRPr="00164355" w:rsidRDefault="00164355" w:rsidP="0016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43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tréner</w:t>
            </w:r>
            <w:r w:rsidR="00D65ED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/ rozhodca / funkcionár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164355" w:rsidRPr="00164355" w:rsidRDefault="00164355" w:rsidP="0016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43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10 €</w:t>
            </w:r>
          </w:p>
        </w:tc>
      </w:tr>
      <w:tr w:rsidR="00D65ED1" w:rsidRPr="00164355" w:rsidTr="00D65ED1">
        <w:tc>
          <w:tcPr>
            <w:tcW w:w="31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5ED1" w:rsidRDefault="00D65ED1" w:rsidP="00D65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1643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Individuálny člen</w:t>
            </w:r>
          </w:p>
          <w:p w:rsidR="00D65ED1" w:rsidRPr="004F08CB" w:rsidRDefault="00D65ED1" w:rsidP="00D6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43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 príslušnosťou k riadnemu členovi 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D65ED1" w:rsidRPr="00164355" w:rsidRDefault="00D65ED1" w:rsidP="00D6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športovec</w:t>
            </w:r>
            <w:r w:rsidRPr="001643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prvá registrácia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D65ED1" w:rsidRPr="00164355" w:rsidRDefault="00D65ED1" w:rsidP="00D6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10 €</w:t>
            </w:r>
          </w:p>
        </w:tc>
      </w:tr>
      <w:tr w:rsidR="00D65ED1" w:rsidRPr="00164355" w:rsidTr="00D65ED1">
        <w:tc>
          <w:tcPr>
            <w:tcW w:w="31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5ED1" w:rsidRPr="00164355" w:rsidRDefault="00D65ED1" w:rsidP="00D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D65ED1" w:rsidRPr="00164355" w:rsidRDefault="00D65ED1" w:rsidP="00D6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športovec</w:t>
            </w:r>
            <w:r w:rsidRPr="001643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ročný príspevok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D65ED1" w:rsidRPr="00164355" w:rsidRDefault="00D65ED1" w:rsidP="00D6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5 €</w:t>
            </w:r>
          </w:p>
        </w:tc>
      </w:tr>
      <w:tr w:rsidR="00D65ED1" w:rsidRPr="00164355" w:rsidTr="00D65ED1">
        <w:tc>
          <w:tcPr>
            <w:tcW w:w="31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ED1" w:rsidRPr="00164355" w:rsidRDefault="00D65ED1" w:rsidP="00D6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D65ED1" w:rsidRPr="00164355" w:rsidRDefault="00D65ED1" w:rsidP="00D6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643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tréner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/ rozhodca / funkcionár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D65ED1" w:rsidRPr="00164355" w:rsidRDefault="002A229F" w:rsidP="00D65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bookmarkStart w:id="0" w:name="_GoBack"/>
            <w:bookmarkEnd w:id="0"/>
            <w:r w:rsidR="00D65ED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€</w:t>
            </w:r>
          </w:p>
        </w:tc>
      </w:tr>
      <w:tr w:rsidR="00D65ED1" w:rsidRPr="00164355" w:rsidTr="00D65ED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D65ED1" w:rsidRPr="00164355" w:rsidRDefault="00D65ED1" w:rsidP="00D6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43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Riadny člen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D65ED1" w:rsidRPr="00164355" w:rsidRDefault="00D65ED1" w:rsidP="00D6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klub</w:t>
            </w:r>
            <w:r w:rsidRPr="001643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s právnou subjektivitou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D65ED1" w:rsidRPr="00164355" w:rsidRDefault="00D65ED1" w:rsidP="00D6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43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20 €</w:t>
            </w:r>
          </w:p>
        </w:tc>
      </w:tr>
    </w:tbl>
    <w:p w:rsidR="00164355" w:rsidRPr="00164355" w:rsidRDefault="00164355" w:rsidP="001643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0"/>
          <w:szCs w:val="20"/>
          <w:lang w:eastAsia="sk-SK"/>
        </w:rPr>
      </w:pPr>
      <w:r w:rsidRPr="00164355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Členské platí člen </w:t>
      </w:r>
      <w:r w:rsidR="00C50436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SRZ</w:t>
      </w:r>
      <w:r w:rsidRPr="00164355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 jedenkrát v príslušnom </w:t>
      </w:r>
      <w:r w:rsidR="0056031D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roku</w:t>
      </w:r>
      <w:r w:rsidRPr="00164355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. Členské je platné na </w:t>
      </w:r>
      <w:r w:rsidR="0056031D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jeden rok</w:t>
      </w:r>
      <w:r w:rsidRPr="00164355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, počas ktorého vykonal člen </w:t>
      </w:r>
      <w:r w:rsidR="00C50436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SRZ</w:t>
      </w:r>
      <w:r w:rsidRPr="00164355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 úhradu členského.</w:t>
      </w:r>
    </w:p>
    <w:p w:rsidR="00164355" w:rsidRPr="00164355" w:rsidRDefault="00164355" w:rsidP="001643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0"/>
          <w:szCs w:val="20"/>
          <w:lang w:eastAsia="sk-SK"/>
        </w:rPr>
      </w:pPr>
      <w:r w:rsidRPr="00164355">
        <w:rPr>
          <w:rFonts w:ascii="Arial" w:eastAsia="Times New Roman" w:hAnsi="Arial" w:cs="Arial"/>
          <w:color w:val="363636"/>
          <w:sz w:val="20"/>
          <w:szCs w:val="20"/>
          <w:lang w:eastAsia="sk-SK"/>
        </w:rPr>
        <w:lastRenderedPageBreak/>
        <w:t>Splatnosť členského</w:t>
      </w:r>
      <w:r w:rsidR="00524D86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 za príslušný rok</w:t>
      </w:r>
      <w:r w:rsidRPr="00164355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 je do 15. </w:t>
      </w:r>
      <w:r w:rsidR="00524D86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apríla</w:t>
      </w:r>
      <w:r w:rsidRPr="00164355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,</w:t>
      </w:r>
      <w:r w:rsidR="00524D86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 za rok 2016 musí byť členské zaplatené do 30.12.2016.</w:t>
      </w:r>
    </w:p>
    <w:p w:rsidR="00164355" w:rsidRPr="00164355" w:rsidRDefault="00164355" w:rsidP="001643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0"/>
          <w:szCs w:val="20"/>
          <w:lang w:eastAsia="sk-SK"/>
        </w:rPr>
      </w:pPr>
      <w:r w:rsidRPr="00164355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Pri členoch </w:t>
      </w:r>
      <w:r w:rsidR="00C50436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SRZ</w:t>
      </w:r>
      <w:r w:rsidRPr="00164355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, kt</w:t>
      </w:r>
      <w:r w:rsidR="001819E8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orých členstvo bolo pozastavené</w:t>
      </w:r>
      <w:r w:rsidRPr="00164355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 alebo ktorí začali vykonávať činnosť v rámci </w:t>
      </w:r>
      <w:r w:rsidR="00C50436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SRZ</w:t>
      </w:r>
      <w:r w:rsidRPr="00164355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 po 15. </w:t>
      </w:r>
      <w:proofErr w:type="spellStart"/>
      <w:r w:rsidR="00524D86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aprili</w:t>
      </w:r>
      <w:proofErr w:type="spellEnd"/>
      <w:r w:rsidRPr="00164355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, je splatnosť členského do 30 dní odo dňa začiatku vykonávania činnosti člena </w:t>
      </w:r>
      <w:r w:rsidR="00C50436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SRZ</w:t>
      </w:r>
      <w:r w:rsidRPr="00164355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 v rámci </w:t>
      </w:r>
      <w:r w:rsidR="00C50436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SRZ</w:t>
      </w:r>
      <w:r w:rsidRPr="00164355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.</w:t>
      </w:r>
    </w:p>
    <w:p w:rsidR="00EC1BD7" w:rsidRDefault="00164355" w:rsidP="00EC1BD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  <w:lang w:eastAsia="sk-SK"/>
        </w:rPr>
      </w:pPr>
      <w:r w:rsidRPr="0056031D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Za uhradenie členského riadne a včas sa na športovo-technické účely považuje okamih </w:t>
      </w:r>
      <w:r w:rsidR="00524D86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zaplatenia</w:t>
      </w:r>
      <w:r w:rsidRPr="0056031D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 poplatku</w:t>
      </w:r>
      <w:r w:rsidR="00524D86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 </w:t>
      </w:r>
      <w:r w:rsidR="00EC1BD7" w:rsidRPr="0056031D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v celej výške </w:t>
      </w:r>
      <w:r w:rsidRPr="0056031D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na účet </w:t>
      </w:r>
      <w:r w:rsidR="00C50436" w:rsidRPr="0056031D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SRZ</w:t>
      </w:r>
      <w:r w:rsidR="00EC1BD7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 :</w:t>
      </w:r>
    </w:p>
    <w:p w:rsidR="00FC218B" w:rsidRPr="00EC1BD7" w:rsidRDefault="0056031D" w:rsidP="00EC1BD7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  <w:lang w:eastAsia="sk-SK"/>
        </w:rPr>
      </w:pPr>
      <w:r w:rsidRPr="00EC1BD7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IBAN: SK32 5600 0000 0075 0146 9001</w:t>
      </w:r>
      <w:r w:rsidR="00EC1BD7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.</w:t>
      </w:r>
    </w:p>
    <w:p w:rsidR="0056031D" w:rsidRPr="00FC218B" w:rsidRDefault="00164355" w:rsidP="00FC21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0"/>
          <w:szCs w:val="20"/>
          <w:lang w:eastAsia="sk-SK"/>
        </w:rPr>
      </w:pPr>
      <w:r w:rsidRPr="00FC218B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Ak je fyzická osoba zaradená do viacerých kategórií člena </w:t>
      </w:r>
      <w:r w:rsidR="00C50436" w:rsidRPr="00FC218B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SRZ</w:t>
      </w:r>
      <w:r w:rsidRPr="00FC218B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, uhrádza ktorékoľvek členské iba raz. </w:t>
      </w:r>
    </w:p>
    <w:p w:rsidR="0056031D" w:rsidRDefault="00164355" w:rsidP="005603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0"/>
          <w:szCs w:val="20"/>
          <w:lang w:eastAsia="sk-SK"/>
        </w:rPr>
      </w:pPr>
      <w:r w:rsidRPr="0056031D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Členovi </w:t>
      </w:r>
      <w:r w:rsidR="00C50436" w:rsidRPr="0056031D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SRZ</w:t>
      </w:r>
      <w:r w:rsidRPr="0056031D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, ktorý nezaplatil členské sa pozastavuje členstvo v </w:t>
      </w:r>
      <w:r w:rsidR="00C50436" w:rsidRPr="0056031D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SRZ</w:t>
      </w:r>
      <w:r w:rsidRPr="0056031D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 v súlade </w:t>
      </w:r>
      <w:r w:rsidR="0056031D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s ustanovením</w:t>
      </w:r>
      <w:r w:rsidRPr="0056031D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 Stanov </w:t>
      </w:r>
      <w:r w:rsidR="00C50436" w:rsidRPr="0056031D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SRZ</w:t>
      </w:r>
      <w:r w:rsidRPr="0056031D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. </w:t>
      </w:r>
    </w:p>
    <w:p w:rsidR="00164355" w:rsidRPr="0056031D" w:rsidRDefault="00164355" w:rsidP="005603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0"/>
          <w:szCs w:val="20"/>
          <w:lang w:eastAsia="sk-SK"/>
        </w:rPr>
      </w:pPr>
      <w:r w:rsidRPr="0056031D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Členstvo v </w:t>
      </w:r>
      <w:r w:rsidR="00C50436" w:rsidRPr="0056031D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SRZ</w:t>
      </w:r>
      <w:r w:rsidRPr="0056031D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 sa pozastavuje automaticky po márnom uplynutí lehoty určenej vo výzve na zaplatenie členského, nie kratšej ako 30 dní, pozastavenie členstva trvá do dňa úhrady členského alebo do dňa zániku členstva v </w:t>
      </w:r>
      <w:r w:rsidR="00C50436" w:rsidRPr="0056031D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SRZ</w:t>
      </w:r>
      <w:r w:rsidRPr="0056031D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. Člen </w:t>
      </w:r>
      <w:r w:rsidR="00C50436" w:rsidRPr="0056031D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SRZ</w:t>
      </w:r>
      <w:r w:rsidRPr="0056031D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, ktorému bolo pozast</w:t>
      </w:r>
      <w:r w:rsidR="00FC218B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avené členstvo, sa vyznačí v IS</w:t>
      </w:r>
      <w:r w:rsidR="001819E8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Š</w:t>
      </w:r>
      <w:r w:rsidR="00FC218B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 </w:t>
      </w:r>
      <w:r w:rsidRPr="0056031D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ako neaktívny člen </w:t>
      </w:r>
      <w:r w:rsidR="00C50436" w:rsidRPr="0056031D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SRZ</w:t>
      </w:r>
      <w:r w:rsidRPr="0056031D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.</w:t>
      </w:r>
    </w:p>
    <w:p w:rsidR="00164355" w:rsidRPr="00164355" w:rsidRDefault="00164355" w:rsidP="001643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0"/>
          <w:szCs w:val="20"/>
          <w:lang w:eastAsia="sk-SK"/>
        </w:rPr>
      </w:pPr>
      <w:r w:rsidRPr="00164355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Uhradené členské sa v prípade zániku členstva v </w:t>
      </w:r>
      <w:r w:rsidR="00C50436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SRZ</w:t>
      </w:r>
      <w:r w:rsidRPr="00164355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 nevracia.</w:t>
      </w:r>
    </w:p>
    <w:p w:rsidR="00FC218B" w:rsidRDefault="00164355" w:rsidP="003A6A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0"/>
          <w:szCs w:val="20"/>
          <w:lang w:eastAsia="sk-SK"/>
        </w:rPr>
      </w:pPr>
      <w:r w:rsidRPr="00FC218B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Príjmy z členského sú súčasťou príjmov </w:t>
      </w:r>
      <w:r w:rsidR="00D65ED1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na podporu</w:t>
      </w:r>
      <w:r w:rsidRPr="00FC218B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 mládežníckeho </w:t>
      </w:r>
      <w:r w:rsidR="00FC218B" w:rsidRPr="00FC218B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korčuľovania a slúži na úhradu nákladov na súťaže organizované SRZ</w:t>
      </w:r>
      <w:r w:rsidRPr="00FC218B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 </w:t>
      </w:r>
      <w:r w:rsidR="00FC218B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.</w:t>
      </w:r>
    </w:p>
    <w:p w:rsidR="00CA357D" w:rsidRDefault="00CA357D" w:rsidP="00164355">
      <w:pPr>
        <w:shd w:val="clear" w:color="auto" w:fill="FFFFFF"/>
        <w:spacing w:before="180" w:after="120" w:line="240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</w:pPr>
    </w:p>
    <w:p w:rsidR="00164355" w:rsidRPr="00164355" w:rsidRDefault="00164355" w:rsidP="00164355">
      <w:pPr>
        <w:shd w:val="clear" w:color="auto" w:fill="FFFFFF"/>
        <w:spacing w:before="180" w:after="120" w:line="240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</w:pPr>
      <w:r w:rsidRPr="00164355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Článok 4 - Záverečné ustanovenia</w:t>
      </w:r>
    </w:p>
    <w:p w:rsidR="00164355" w:rsidRDefault="00CA357D" w:rsidP="00164355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63636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63636"/>
          <w:sz w:val="20"/>
          <w:szCs w:val="20"/>
          <w:lang w:eastAsia="sk-SK"/>
        </w:rPr>
        <w:t>1.</w:t>
      </w:r>
      <w:r w:rsidR="00164355" w:rsidRPr="00164355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Táto smernica bola schválená </w:t>
      </w:r>
      <w:r w:rsidR="00FC218B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mimoriadnou konferenciou </w:t>
      </w:r>
      <w:r w:rsidR="00164355" w:rsidRPr="00164355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 </w:t>
      </w:r>
      <w:r w:rsidR="00C50436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SRZ</w:t>
      </w:r>
      <w:r w:rsidR="00164355" w:rsidRPr="00164355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 dňa </w:t>
      </w:r>
      <w:r w:rsidR="00D65ED1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30. júla 2017</w:t>
      </w:r>
      <w:r w:rsidR="00164355" w:rsidRPr="00164355"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 a nadobúda účinnosť dňom jej schválenia.</w:t>
      </w:r>
    </w:p>
    <w:p w:rsidR="00EC1BD7" w:rsidRDefault="00EC1BD7" w:rsidP="00164355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63636"/>
          <w:sz w:val="20"/>
          <w:szCs w:val="20"/>
          <w:lang w:eastAsia="sk-SK"/>
        </w:rPr>
      </w:pPr>
    </w:p>
    <w:p w:rsidR="00EC1BD7" w:rsidRDefault="00EC1BD7" w:rsidP="00164355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63636"/>
          <w:sz w:val="20"/>
          <w:szCs w:val="20"/>
          <w:lang w:eastAsia="sk-SK"/>
        </w:rPr>
      </w:pPr>
    </w:p>
    <w:p w:rsidR="00EC1BD7" w:rsidRDefault="00EC1BD7" w:rsidP="00EC1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63636"/>
          <w:sz w:val="20"/>
          <w:szCs w:val="20"/>
          <w:lang w:eastAsia="sk-SK"/>
        </w:rPr>
        <w:t xml:space="preserve">V Spišskej Novej Vsi </w:t>
      </w:r>
      <w:r w:rsidR="00D65ED1">
        <w:rPr>
          <w:rFonts w:ascii="Arial" w:eastAsia="Times New Roman" w:hAnsi="Arial" w:cs="Arial"/>
          <w:color w:val="363636"/>
          <w:sz w:val="20"/>
          <w:szCs w:val="20"/>
          <w:lang w:eastAsia="sk-SK"/>
        </w:rPr>
        <w:t>30.07.2017</w:t>
      </w:r>
      <w:r>
        <w:rPr>
          <w:rFonts w:ascii="Arial" w:eastAsia="Times New Roman" w:hAnsi="Arial" w:cs="Arial"/>
          <w:color w:val="363636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363636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363636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363636"/>
          <w:sz w:val="20"/>
          <w:szCs w:val="20"/>
          <w:lang w:eastAsia="sk-SK"/>
        </w:rPr>
        <w:tab/>
        <w:t>Ján Magdoško</w:t>
      </w:r>
    </w:p>
    <w:p w:rsidR="00EC1BD7" w:rsidRPr="00164355" w:rsidRDefault="00EC1BD7" w:rsidP="00EC1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63636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363636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363636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363636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363636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363636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363636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363636"/>
          <w:sz w:val="20"/>
          <w:szCs w:val="20"/>
          <w:lang w:eastAsia="sk-SK"/>
        </w:rPr>
        <w:tab/>
        <w:t>predseda zväzu</w:t>
      </w:r>
    </w:p>
    <w:p w:rsidR="00952881" w:rsidRDefault="002A229F"/>
    <w:sectPr w:rsidR="0095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5611"/>
    <w:multiLevelType w:val="multilevel"/>
    <w:tmpl w:val="43FC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4743C"/>
    <w:multiLevelType w:val="multilevel"/>
    <w:tmpl w:val="DD9E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9A1904"/>
    <w:multiLevelType w:val="hybridMultilevel"/>
    <w:tmpl w:val="B832CC2C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7F400731"/>
    <w:multiLevelType w:val="multilevel"/>
    <w:tmpl w:val="3B4C3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55"/>
    <w:rsid w:val="00164355"/>
    <w:rsid w:val="001819E8"/>
    <w:rsid w:val="001E3585"/>
    <w:rsid w:val="002A229F"/>
    <w:rsid w:val="004F08CB"/>
    <w:rsid w:val="00501856"/>
    <w:rsid w:val="00524D86"/>
    <w:rsid w:val="0056031D"/>
    <w:rsid w:val="00685813"/>
    <w:rsid w:val="008A15AA"/>
    <w:rsid w:val="008F2B48"/>
    <w:rsid w:val="00976F09"/>
    <w:rsid w:val="00AB69C0"/>
    <w:rsid w:val="00B460F3"/>
    <w:rsid w:val="00B46E4E"/>
    <w:rsid w:val="00C12165"/>
    <w:rsid w:val="00C50436"/>
    <w:rsid w:val="00CA357D"/>
    <w:rsid w:val="00D65ED1"/>
    <w:rsid w:val="00EC1BD7"/>
    <w:rsid w:val="00FC218B"/>
    <w:rsid w:val="00FC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0D7F"/>
  <w15:chartTrackingRefBased/>
  <w15:docId w15:val="{22D626E0-C62E-477B-B334-BB220139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0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Magdosko</dc:creator>
  <cp:keywords/>
  <dc:description/>
  <cp:lastModifiedBy>Ján Magdosko</cp:lastModifiedBy>
  <cp:revision>5</cp:revision>
  <dcterms:created xsi:type="dcterms:W3CDTF">2017-07-27T14:58:00Z</dcterms:created>
  <dcterms:modified xsi:type="dcterms:W3CDTF">2017-08-25T11:46:00Z</dcterms:modified>
</cp:coreProperties>
</file>